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171" w:rsidRDefault="00A91171" w:rsidP="00A91171">
      <w:pPr>
        <w:widowControl w:val="0"/>
        <w:suppressAutoHyphens/>
        <w:spacing w:after="0" w:line="240" w:lineRule="auto"/>
        <w:jc w:val="center"/>
        <w:rPr>
          <w:b/>
        </w:rPr>
      </w:pPr>
      <w:proofErr w:type="spellStart"/>
      <w:r w:rsidRPr="00E17830">
        <w:rPr>
          <w:b/>
        </w:rPr>
        <w:t>Podicin</w:t>
      </w:r>
      <w:proofErr w:type="spellEnd"/>
      <w:r w:rsidRPr="00E17830">
        <w:rPr>
          <w:b/>
        </w:rPr>
        <w:t xml:space="preserve"> - </w:t>
      </w:r>
      <w:proofErr w:type="spellStart"/>
      <w:r w:rsidRPr="00E17830">
        <w:rPr>
          <w:b/>
        </w:rPr>
        <w:t>interdependece</w:t>
      </w:r>
      <w:proofErr w:type="spellEnd"/>
      <w:r w:rsidRPr="00E17830">
        <w:rPr>
          <w:b/>
        </w:rPr>
        <w:t xml:space="preserve"> of </w:t>
      </w:r>
      <w:proofErr w:type="spellStart"/>
      <w:r w:rsidRPr="00E17830">
        <w:rPr>
          <w:b/>
        </w:rPr>
        <w:t>pathogenicity</w:t>
      </w:r>
      <w:proofErr w:type="spellEnd"/>
      <w:r w:rsidRPr="00E17830">
        <w:rPr>
          <w:b/>
        </w:rPr>
        <w:t xml:space="preserve">, </w:t>
      </w:r>
      <w:proofErr w:type="spellStart"/>
      <w:r w:rsidRPr="00E17830">
        <w:rPr>
          <w:b/>
        </w:rPr>
        <w:t>dimerization</w:t>
      </w:r>
      <w:proofErr w:type="spellEnd"/>
      <w:r w:rsidRPr="00E17830">
        <w:rPr>
          <w:b/>
        </w:rPr>
        <w:t xml:space="preserve"> and </w:t>
      </w:r>
      <w:proofErr w:type="spellStart"/>
      <w:r w:rsidRPr="00E17830">
        <w:rPr>
          <w:b/>
        </w:rPr>
        <w:t>molecular</w:t>
      </w:r>
      <w:proofErr w:type="spellEnd"/>
      <w:r w:rsidRPr="00E17830">
        <w:rPr>
          <w:b/>
        </w:rPr>
        <w:t xml:space="preserve"> </w:t>
      </w:r>
      <w:proofErr w:type="spellStart"/>
      <w:r w:rsidRPr="00E17830">
        <w:rPr>
          <w:b/>
        </w:rPr>
        <w:t>structure</w:t>
      </w:r>
      <w:proofErr w:type="spellEnd"/>
    </w:p>
    <w:p w:rsidR="00A91171" w:rsidRDefault="00A91171" w:rsidP="00A91171">
      <w:pPr>
        <w:widowControl w:val="0"/>
        <w:suppressAutoHyphens/>
        <w:spacing w:after="0" w:line="240" w:lineRule="auto"/>
        <w:jc w:val="center"/>
        <w:rPr>
          <w:b/>
        </w:rPr>
      </w:pPr>
    </w:p>
    <w:p w:rsidR="00A91171" w:rsidRPr="00A91171" w:rsidRDefault="00A91171" w:rsidP="00A91171">
      <w:pPr>
        <w:widowControl w:val="0"/>
        <w:suppressAutoHyphens/>
        <w:spacing w:after="0" w:line="240" w:lineRule="auto"/>
        <w:jc w:val="center"/>
        <w:rPr>
          <w:rFonts w:eastAsia="Droid Sans Fallback"/>
          <w:kern w:val="1"/>
          <w:lang w:val="en-US" w:eastAsia="hi-IN" w:bidi="hi-IN"/>
        </w:rPr>
      </w:pPr>
    </w:p>
    <w:p w:rsidR="00A91171" w:rsidRDefault="00925950" w:rsidP="00A91171">
      <w:pPr>
        <w:jc w:val="both"/>
        <w:rPr>
          <w:rFonts w:ascii="Calibri" w:hAnsi="Calibri" w:cs="Calibri"/>
          <w:lang w:val="en-US"/>
        </w:rPr>
      </w:pPr>
      <w:proofErr w:type="spellStart"/>
      <w:r w:rsidRPr="007A1613">
        <w:rPr>
          <w:rFonts w:ascii="Calibri" w:hAnsi="Calibri" w:cs="Times New Roman"/>
        </w:rPr>
        <w:t>Steroid-resistant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nephrotic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syndrome</w:t>
      </w:r>
      <w:proofErr w:type="spellEnd"/>
      <w:r w:rsidRPr="007A1613">
        <w:rPr>
          <w:rFonts w:ascii="Calibri" w:hAnsi="Calibri" w:cs="Times New Roman"/>
        </w:rPr>
        <w:t xml:space="preserve"> </w:t>
      </w:r>
      <w:r>
        <w:rPr>
          <w:rFonts w:ascii="Calibri" w:hAnsi="Calibri" w:cs="Times New Roman"/>
        </w:rPr>
        <w:t xml:space="preserve">(SRNS) </w:t>
      </w:r>
      <w:r w:rsidRPr="007A1613">
        <w:rPr>
          <w:rFonts w:ascii="Calibri" w:hAnsi="Calibri" w:cs="Times New Roman"/>
        </w:rPr>
        <w:t xml:space="preserve">is </w:t>
      </w:r>
      <w:proofErr w:type="spellStart"/>
      <w:r w:rsidRPr="007A1613">
        <w:rPr>
          <w:rFonts w:ascii="Calibri" w:hAnsi="Calibri" w:cs="Times New Roman"/>
        </w:rPr>
        <w:t>one</w:t>
      </w:r>
      <w:proofErr w:type="spellEnd"/>
      <w:r w:rsidRPr="007A1613">
        <w:rPr>
          <w:rFonts w:ascii="Calibri" w:hAnsi="Calibri" w:cs="Times New Roman"/>
        </w:rPr>
        <w:t xml:space="preserve"> of </w:t>
      </w:r>
      <w:proofErr w:type="spellStart"/>
      <w:r w:rsidRPr="007A1613">
        <w:rPr>
          <w:rFonts w:ascii="Calibri" w:hAnsi="Calibri" w:cs="Times New Roman"/>
        </w:rPr>
        <w:t>the</w:t>
      </w:r>
      <w:proofErr w:type="spellEnd"/>
      <w:r w:rsidRPr="007A1613">
        <w:rPr>
          <w:rFonts w:ascii="Calibri" w:hAnsi="Calibri" w:cs="Times New Roman"/>
        </w:rPr>
        <w:t xml:space="preserve"> most </w:t>
      </w:r>
      <w:proofErr w:type="spellStart"/>
      <w:r w:rsidRPr="007A1613">
        <w:rPr>
          <w:rFonts w:ascii="Calibri" w:hAnsi="Calibri" w:cs="Times New Roman"/>
        </w:rPr>
        <w:t>common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causes</w:t>
      </w:r>
      <w:proofErr w:type="spellEnd"/>
      <w:r w:rsidRPr="007A1613">
        <w:rPr>
          <w:rFonts w:ascii="Calibri" w:hAnsi="Calibri" w:cs="Times New Roman"/>
        </w:rPr>
        <w:t xml:space="preserve"> of </w:t>
      </w:r>
      <w:proofErr w:type="spellStart"/>
      <w:r w:rsidRPr="007A1613">
        <w:rPr>
          <w:rFonts w:ascii="Calibri" w:hAnsi="Calibri" w:cs="Times New Roman"/>
        </w:rPr>
        <w:t>chronic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renal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failure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in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childhood</w:t>
      </w:r>
      <w:proofErr w:type="spellEnd"/>
      <w:r w:rsidRPr="007A1613">
        <w:rPr>
          <w:rFonts w:ascii="Calibri" w:hAnsi="Calibri" w:cs="Times New Roman"/>
        </w:rPr>
        <w:t xml:space="preserve">. </w:t>
      </w:r>
      <w:proofErr w:type="spellStart"/>
      <w:r>
        <w:rPr>
          <w:rFonts w:ascii="Calibri" w:hAnsi="Calibri" w:cs="Times New Roman"/>
        </w:rPr>
        <w:t>M</w:t>
      </w:r>
      <w:r w:rsidRPr="007A1613">
        <w:rPr>
          <w:rFonts w:ascii="Calibri" w:hAnsi="Calibri" w:cs="Times New Roman"/>
        </w:rPr>
        <w:t>utations</w:t>
      </w:r>
      <w:proofErr w:type="spellEnd"/>
      <w:r w:rsidRPr="007A1613">
        <w:rPr>
          <w:rFonts w:ascii="Calibri" w:hAnsi="Calibri" w:cs="Times New Roman"/>
        </w:rPr>
        <w:t xml:space="preserve"> of </w:t>
      </w:r>
      <w:proofErr w:type="spellStart"/>
      <w:r w:rsidRPr="007A1613">
        <w:rPr>
          <w:rFonts w:ascii="Calibri" w:hAnsi="Calibri" w:cs="Times New Roman"/>
        </w:rPr>
        <w:t>the</w:t>
      </w:r>
      <w:proofErr w:type="spellEnd"/>
      <w:r w:rsidRPr="007A1613">
        <w:rPr>
          <w:rFonts w:ascii="Calibri" w:hAnsi="Calibri" w:cs="Times New Roman"/>
        </w:rPr>
        <w:t xml:space="preserve"> </w:t>
      </w:r>
      <w:r w:rsidRPr="007A1613">
        <w:rPr>
          <w:rFonts w:ascii="Calibri" w:hAnsi="Calibri" w:cs="Times New Roman"/>
          <w:i/>
        </w:rPr>
        <w:t>NPHS2</w:t>
      </w:r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gene</w:t>
      </w:r>
      <w:proofErr w:type="spellEnd"/>
      <w:r>
        <w:rPr>
          <w:rFonts w:ascii="Calibri" w:hAnsi="Calibri" w:cs="Times New Roman"/>
        </w:rPr>
        <w:t xml:space="preserve">, </w:t>
      </w:r>
      <w:proofErr w:type="spellStart"/>
      <w:r>
        <w:rPr>
          <w:rFonts w:ascii="Calibri" w:hAnsi="Calibri" w:cs="Times New Roman"/>
        </w:rPr>
        <w:t>encoding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the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slit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diaphragm</w:t>
      </w:r>
      <w:proofErr w:type="spellEnd"/>
      <w:r>
        <w:rPr>
          <w:rFonts w:ascii="Calibri" w:hAnsi="Calibri" w:cs="Times New Roman"/>
        </w:rPr>
        <w:t xml:space="preserve"> protein </w:t>
      </w:r>
      <w:proofErr w:type="spellStart"/>
      <w:r>
        <w:rPr>
          <w:rFonts w:ascii="Calibri" w:hAnsi="Calibri" w:cs="Times New Roman"/>
        </w:rPr>
        <w:t>podocin</w:t>
      </w:r>
      <w:proofErr w:type="spellEnd"/>
      <w:r>
        <w:rPr>
          <w:rFonts w:ascii="Calibri" w:hAnsi="Calibri" w:cs="Times New Roman"/>
        </w:rPr>
        <w:t>,</w:t>
      </w:r>
      <w:r w:rsidRPr="007A1613"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are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responsible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for</w:t>
      </w:r>
      <w:proofErr w:type="spellEnd"/>
      <w:r>
        <w:rPr>
          <w:rFonts w:ascii="Calibri" w:hAnsi="Calibri" w:cs="Times New Roman"/>
        </w:rPr>
        <w:t xml:space="preserve"> </w:t>
      </w:r>
      <w:r w:rsidRPr="007A1613">
        <w:rPr>
          <w:rFonts w:ascii="Calibri" w:hAnsi="Calibri" w:cs="Times New Roman"/>
        </w:rPr>
        <w:t xml:space="preserve">12-18% of </w:t>
      </w:r>
      <w:proofErr w:type="spellStart"/>
      <w:r w:rsidRPr="007A1613">
        <w:rPr>
          <w:rFonts w:ascii="Calibri" w:hAnsi="Calibri" w:cs="Times New Roman"/>
        </w:rPr>
        <w:t>the</w:t>
      </w:r>
      <w:proofErr w:type="spellEnd"/>
      <w:r w:rsidRPr="007A1613">
        <w:rPr>
          <w:rFonts w:ascii="Calibri" w:hAnsi="Calibri" w:cs="Times New Roman"/>
        </w:rPr>
        <w:t xml:space="preserve"> </w:t>
      </w:r>
      <w:r>
        <w:rPr>
          <w:rFonts w:ascii="Calibri" w:hAnsi="Calibri" w:cs="Times New Roman"/>
        </w:rPr>
        <w:t xml:space="preserve">SRNS </w:t>
      </w:r>
      <w:proofErr w:type="spellStart"/>
      <w:r w:rsidRPr="007A1613">
        <w:rPr>
          <w:rFonts w:ascii="Calibri" w:hAnsi="Calibri" w:cs="Times New Roman"/>
        </w:rPr>
        <w:t>cases</w:t>
      </w:r>
      <w:proofErr w:type="spellEnd"/>
      <w:r w:rsidRPr="007A1613">
        <w:rPr>
          <w:rFonts w:ascii="Calibri" w:hAnsi="Calibri" w:cs="Times New Roman"/>
        </w:rPr>
        <w:t xml:space="preserve">. </w:t>
      </w:r>
      <w:proofErr w:type="spellStart"/>
      <w:r>
        <w:rPr>
          <w:rFonts w:ascii="Calibri" w:hAnsi="Calibri" w:cs="Times New Roman"/>
        </w:rPr>
        <w:t>As</w:t>
      </w:r>
      <w:proofErr w:type="spellEnd"/>
      <w:r>
        <w:rPr>
          <w:rFonts w:ascii="Calibri" w:hAnsi="Calibri" w:cs="Times New Roman"/>
        </w:rPr>
        <w:t xml:space="preserve"> a </w:t>
      </w:r>
      <w:proofErr w:type="spellStart"/>
      <w:r>
        <w:rPr>
          <w:rFonts w:ascii="Calibri" w:hAnsi="Calibri" w:cs="Times New Roman"/>
        </w:rPr>
        <w:t>member</w:t>
      </w:r>
      <w:proofErr w:type="spellEnd"/>
      <w:r>
        <w:rPr>
          <w:rFonts w:ascii="Calibri" w:hAnsi="Calibri" w:cs="Times New Roman"/>
        </w:rPr>
        <w:t xml:space="preserve"> of </w:t>
      </w:r>
      <w:proofErr w:type="spellStart"/>
      <w:r>
        <w:rPr>
          <w:rFonts w:ascii="Calibri" w:hAnsi="Calibri" w:cs="Times New Roman"/>
        </w:rPr>
        <w:t>the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stomatin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family</w:t>
      </w:r>
      <w:proofErr w:type="spellEnd"/>
      <w:r>
        <w:rPr>
          <w:rFonts w:ascii="Calibri" w:hAnsi="Calibri" w:cs="Times New Roman"/>
        </w:rPr>
        <w:t xml:space="preserve">, </w:t>
      </w:r>
      <w:proofErr w:type="spellStart"/>
      <w:r>
        <w:rPr>
          <w:rFonts w:ascii="Calibri" w:hAnsi="Calibri" w:cs="Times New Roman"/>
        </w:rPr>
        <w:t>podocin</w:t>
      </w:r>
      <w:proofErr w:type="spellEnd"/>
      <w:r>
        <w:rPr>
          <w:rFonts w:ascii="Calibri" w:hAnsi="Calibri" w:cs="Times New Roman"/>
        </w:rPr>
        <w:t xml:space="preserve"> is </w:t>
      </w:r>
      <w:proofErr w:type="spellStart"/>
      <w:r>
        <w:rPr>
          <w:rFonts w:ascii="Calibri" w:hAnsi="Calibri" w:cs="Times New Roman"/>
        </w:rPr>
        <w:t>known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to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form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oligodimers</w:t>
      </w:r>
      <w:proofErr w:type="spellEnd"/>
      <w:r>
        <w:rPr>
          <w:rFonts w:ascii="Calibri" w:hAnsi="Calibri" w:cs="Times New Roman"/>
        </w:rPr>
        <w:t xml:space="preserve">. </w:t>
      </w:r>
      <w:proofErr w:type="spellStart"/>
      <w:r w:rsidRPr="007A1613">
        <w:rPr>
          <w:rFonts w:ascii="Calibri" w:hAnsi="Calibri" w:cs="Times New Roman"/>
        </w:rPr>
        <w:t>We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formerly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showed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that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the</w:t>
      </w:r>
      <w:proofErr w:type="spellEnd"/>
      <w:r w:rsidRPr="007A1613">
        <w:rPr>
          <w:rFonts w:ascii="Calibri" w:hAnsi="Calibri" w:cs="Times New Roman"/>
        </w:rPr>
        <w:t xml:space="preserve"> </w:t>
      </w:r>
      <w:r w:rsidRPr="007A1613">
        <w:rPr>
          <w:rFonts w:ascii="Calibri" w:hAnsi="Calibri" w:cs="Times New Roman"/>
          <w:i/>
        </w:rPr>
        <w:t xml:space="preserve">NPHS2 </w:t>
      </w:r>
      <w:r w:rsidRPr="007A1613">
        <w:rPr>
          <w:rFonts w:ascii="Calibri" w:hAnsi="Calibri" w:cs="Times New Roman"/>
        </w:rPr>
        <w:t xml:space="preserve">R229Q </w:t>
      </w:r>
      <w:proofErr w:type="spellStart"/>
      <w:r w:rsidRPr="007A1613">
        <w:rPr>
          <w:rFonts w:ascii="Calibri" w:hAnsi="Calibri" w:cs="Times New Roman"/>
        </w:rPr>
        <w:t>variant</w:t>
      </w:r>
      <w:proofErr w:type="spellEnd"/>
      <w:r w:rsidRPr="007A1613">
        <w:rPr>
          <w:rFonts w:ascii="Calibri" w:hAnsi="Calibri" w:cs="Times New Roman"/>
        </w:rPr>
        <w:t xml:space="preserve"> is </w:t>
      </w:r>
      <w:proofErr w:type="spellStart"/>
      <w:r w:rsidRPr="007A1613">
        <w:rPr>
          <w:rFonts w:ascii="Calibri" w:hAnsi="Calibri" w:cs="Times New Roman"/>
        </w:rPr>
        <w:t>only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pathogenic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when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trans-</w:t>
      </w:r>
      <w:r w:rsidRPr="007A1613">
        <w:rPr>
          <w:rFonts w:ascii="Calibri" w:hAnsi="Calibri" w:cs="Times New Roman"/>
        </w:rPr>
        <w:t>associated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to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specific</w:t>
      </w:r>
      <w:proofErr w:type="spellEnd"/>
      <w:r w:rsidRPr="007A1613">
        <w:rPr>
          <w:rFonts w:ascii="Calibri" w:hAnsi="Calibri" w:cs="Times New Roman"/>
        </w:rPr>
        <w:t xml:space="preserve"> 3’ </w:t>
      </w:r>
      <w:proofErr w:type="spellStart"/>
      <w:r w:rsidRPr="007A1613">
        <w:rPr>
          <w:rFonts w:ascii="Calibri" w:hAnsi="Calibri" w:cs="Times New Roman"/>
        </w:rPr>
        <w:t>missense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mutations</w:t>
      </w:r>
      <w:proofErr w:type="spellEnd"/>
      <w:r w:rsidRPr="007A1613">
        <w:rPr>
          <w:rFonts w:ascii="Calibri" w:hAnsi="Calibri" w:cs="Times New Roman"/>
        </w:rPr>
        <w:t xml:space="preserve">. </w:t>
      </w:r>
      <w:proofErr w:type="spellStart"/>
      <w:r w:rsidRPr="007A1613">
        <w:rPr>
          <w:rFonts w:ascii="Calibri" w:hAnsi="Calibri" w:cs="Times New Roman"/>
        </w:rPr>
        <w:t>These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associations</w:t>
      </w:r>
      <w:proofErr w:type="spellEnd"/>
      <w:r w:rsidRPr="007A1613">
        <w:rPr>
          <w:rFonts w:ascii="Calibri" w:hAnsi="Calibri" w:cs="Times New Roman"/>
        </w:rPr>
        <w:t xml:space="preserve"> lead </w:t>
      </w:r>
      <w:proofErr w:type="spellStart"/>
      <w:r w:rsidRPr="007A1613">
        <w:rPr>
          <w:rFonts w:ascii="Calibri" w:hAnsi="Calibri" w:cs="Times New Roman"/>
        </w:rPr>
        <w:t>to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abnormal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dimerization</w:t>
      </w:r>
      <w:proofErr w:type="spellEnd"/>
      <w:r w:rsidRPr="007A1613">
        <w:rPr>
          <w:rFonts w:ascii="Calibri" w:hAnsi="Calibri" w:cs="Times New Roman"/>
        </w:rPr>
        <w:t xml:space="preserve"> and </w:t>
      </w:r>
      <w:proofErr w:type="spellStart"/>
      <w:r w:rsidRPr="007A1613">
        <w:rPr>
          <w:rFonts w:ascii="Calibri" w:hAnsi="Calibri" w:cs="Times New Roman"/>
        </w:rPr>
        <w:t>mislocalisation</w:t>
      </w:r>
      <w:proofErr w:type="spellEnd"/>
      <w:r w:rsidRPr="007A1613">
        <w:rPr>
          <w:rFonts w:ascii="Calibri" w:hAnsi="Calibri" w:cs="Times New Roman"/>
        </w:rPr>
        <w:t xml:space="preserve"> of </w:t>
      </w:r>
      <w:proofErr w:type="spellStart"/>
      <w:r w:rsidRPr="007A1613">
        <w:rPr>
          <w:rFonts w:ascii="Calibri" w:hAnsi="Calibri" w:cs="Times New Roman"/>
        </w:rPr>
        <w:t>podocin</w:t>
      </w:r>
      <w:proofErr w:type="spellEnd"/>
      <w:r w:rsidRPr="007A1613">
        <w:rPr>
          <w:rFonts w:ascii="Calibri" w:hAnsi="Calibri" w:cs="Times New Roman"/>
        </w:rPr>
        <w:t xml:space="preserve">. </w:t>
      </w:r>
      <w:r>
        <w:rPr>
          <w:rFonts w:ascii="Calibri" w:hAnsi="Calibri" w:cs="Times New Roman"/>
        </w:rPr>
        <w:t xml:space="preserve">A </w:t>
      </w:r>
      <w:r w:rsidRPr="007A1613">
        <w:rPr>
          <w:rFonts w:ascii="Calibri" w:hAnsi="Calibri" w:cs="Times New Roman"/>
        </w:rPr>
        <w:t xml:space="preserve">3’ </w:t>
      </w:r>
      <w:proofErr w:type="spellStart"/>
      <w:r w:rsidRPr="007A1613">
        <w:rPr>
          <w:rFonts w:ascii="Calibri" w:hAnsi="Calibri" w:cs="Times New Roman"/>
        </w:rPr>
        <w:t>frameshift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mutation</w:t>
      </w:r>
      <w:proofErr w:type="spellEnd"/>
      <w:r w:rsidRPr="007A1613">
        <w:rPr>
          <w:rFonts w:ascii="Calibri" w:hAnsi="Calibri" w:cs="Times New Roman"/>
        </w:rPr>
        <w:t xml:space="preserve"> (F344Lfs*4) has </w:t>
      </w:r>
      <w:proofErr w:type="spellStart"/>
      <w:r w:rsidRPr="007A1613">
        <w:rPr>
          <w:rFonts w:ascii="Calibri" w:hAnsi="Calibri" w:cs="Times New Roman"/>
        </w:rPr>
        <w:t>been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recently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found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enriched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in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patients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with</w:t>
      </w:r>
      <w:proofErr w:type="spellEnd"/>
      <w:r>
        <w:rPr>
          <w:rFonts w:ascii="Calibri" w:hAnsi="Calibri" w:cs="Times New Roman"/>
        </w:rPr>
        <w:t xml:space="preserve"> </w:t>
      </w:r>
      <w:r w:rsidRPr="007A1613">
        <w:rPr>
          <w:rFonts w:ascii="Calibri" w:hAnsi="Calibri" w:cs="Times New Roman"/>
        </w:rPr>
        <w:t>R229Q</w:t>
      </w:r>
      <w:r>
        <w:rPr>
          <w:rFonts w:ascii="Calibri" w:hAnsi="Calibri" w:cs="Times New Roman"/>
        </w:rPr>
        <w:t xml:space="preserve">, </w:t>
      </w:r>
      <w:proofErr w:type="spellStart"/>
      <w:r>
        <w:rPr>
          <w:rFonts w:ascii="Calibri" w:hAnsi="Calibri" w:cs="Times New Roman"/>
        </w:rPr>
        <w:t>underlying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the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pathogenicity</w:t>
      </w:r>
      <w:proofErr w:type="spellEnd"/>
      <w:r>
        <w:rPr>
          <w:rFonts w:ascii="Calibri" w:hAnsi="Calibri" w:cs="Times New Roman"/>
        </w:rPr>
        <w:t xml:space="preserve"> of </w:t>
      </w:r>
      <w:proofErr w:type="spellStart"/>
      <w:r>
        <w:rPr>
          <w:rFonts w:ascii="Calibri" w:hAnsi="Calibri" w:cs="Times New Roman"/>
        </w:rPr>
        <w:t>their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association</w:t>
      </w:r>
      <w:proofErr w:type="spellEnd"/>
      <w:r w:rsidRPr="007A1613">
        <w:rPr>
          <w:rFonts w:ascii="Calibri" w:hAnsi="Calibri" w:cs="Times New Roman"/>
        </w:rPr>
        <w:t xml:space="preserve">. The </w:t>
      </w:r>
      <w:proofErr w:type="spellStart"/>
      <w:r w:rsidRPr="007A1613">
        <w:rPr>
          <w:rFonts w:ascii="Calibri" w:hAnsi="Calibri" w:cs="Times New Roman"/>
        </w:rPr>
        <w:t>aim</w:t>
      </w:r>
      <w:proofErr w:type="spellEnd"/>
      <w:r w:rsidRPr="007A1613">
        <w:rPr>
          <w:rFonts w:ascii="Calibri" w:hAnsi="Calibri" w:cs="Times New Roman"/>
        </w:rPr>
        <w:t xml:space="preserve"> of </w:t>
      </w:r>
      <w:proofErr w:type="spellStart"/>
      <w:r w:rsidRPr="007A1613">
        <w:rPr>
          <w:rFonts w:ascii="Calibri" w:hAnsi="Calibri" w:cs="Times New Roman"/>
        </w:rPr>
        <w:t>the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present</w:t>
      </w:r>
      <w:proofErr w:type="spellEnd"/>
      <w:r w:rsidRPr="007A1613">
        <w:rPr>
          <w:rFonts w:ascii="Calibri" w:hAnsi="Calibri" w:cs="Times New Roman"/>
        </w:rPr>
        <w:t xml:space="preserve"> project is </w:t>
      </w:r>
      <w:proofErr w:type="spellStart"/>
      <w:r w:rsidRPr="007A1613">
        <w:rPr>
          <w:rFonts w:ascii="Calibri" w:hAnsi="Calibri" w:cs="Times New Roman"/>
        </w:rPr>
        <w:t>to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compare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the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effect</w:t>
      </w:r>
      <w:proofErr w:type="spellEnd"/>
      <w:r w:rsidRPr="007A1613">
        <w:rPr>
          <w:rFonts w:ascii="Calibri" w:hAnsi="Calibri" w:cs="Times New Roman"/>
        </w:rPr>
        <w:t xml:space="preserve"> of </w:t>
      </w:r>
      <w:proofErr w:type="spellStart"/>
      <w:r w:rsidRPr="007A1613">
        <w:rPr>
          <w:rFonts w:ascii="Calibri" w:hAnsi="Calibri" w:cs="Times New Roman"/>
        </w:rPr>
        <w:t>this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frameshift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mutation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to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other</w:t>
      </w:r>
      <w:proofErr w:type="spellEnd"/>
      <w:r>
        <w:rPr>
          <w:rFonts w:ascii="Calibri" w:hAnsi="Calibri" w:cs="Times New Roman"/>
        </w:rPr>
        <w:t xml:space="preserve">, </w:t>
      </w:r>
      <w:proofErr w:type="spellStart"/>
      <w:r>
        <w:rPr>
          <w:rFonts w:ascii="Calibri" w:hAnsi="Calibri" w:cs="Times New Roman"/>
        </w:rPr>
        <w:t>both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pathogenic</w:t>
      </w:r>
      <w:proofErr w:type="spellEnd"/>
      <w:r>
        <w:rPr>
          <w:rFonts w:ascii="Calibri" w:hAnsi="Calibri" w:cs="Times New Roman"/>
        </w:rPr>
        <w:t xml:space="preserve"> and </w:t>
      </w:r>
      <w:proofErr w:type="spellStart"/>
      <w:r>
        <w:rPr>
          <w:rFonts w:ascii="Calibri" w:hAnsi="Calibri" w:cs="Times New Roman"/>
        </w:rPr>
        <w:t>non-pathogenic</w:t>
      </w:r>
      <w:proofErr w:type="spellEnd"/>
      <w:r w:rsidRPr="007A1613">
        <w:rPr>
          <w:rFonts w:ascii="Calibri" w:hAnsi="Calibri" w:cs="Times New Roman"/>
        </w:rPr>
        <w:t xml:space="preserve"> 3’ </w:t>
      </w:r>
      <w:proofErr w:type="spellStart"/>
      <w:r w:rsidRPr="007A1613">
        <w:rPr>
          <w:rFonts w:ascii="Calibri" w:hAnsi="Calibri" w:cs="Times New Roman"/>
        </w:rPr>
        <w:t>frameshift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mutations</w:t>
      </w:r>
      <w:proofErr w:type="spellEnd"/>
      <w:r w:rsidRPr="007A1613">
        <w:rPr>
          <w:rFonts w:ascii="Calibri" w:hAnsi="Calibri" w:cs="Times New Roman"/>
        </w:rPr>
        <w:t xml:space="preserve">. The </w:t>
      </w:r>
      <w:proofErr w:type="spellStart"/>
      <w:r w:rsidRPr="007A1613">
        <w:rPr>
          <w:rFonts w:ascii="Calibri" w:hAnsi="Calibri" w:cs="Times New Roman"/>
        </w:rPr>
        <w:t>effect</w:t>
      </w:r>
      <w:proofErr w:type="spellEnd"/>
      <w:r w:rsidRPr="007A1613">
        <w:rPr>
          <w:rFonts w:ascii="Calibri" w:hAnsi="Calibri" w:cs="Times New Roman"/>
        </w:rPr>
        <w:t xml:space="preserve"> of </w:t>
      </w:r>
      <w:proofErr w:type="spellStart"/>
      <w:r w:rsidRPr="007A1613">
        <w:rPr>
          <w:rFonts w:ascii="Calibri" w:hAnsi="Calibri" w:cs="Times New Roman"/>
        </w:rPr>
        <w:t>differen</w:t>
      </w:r>
      <w:r>
        <w:rPr>
          <w:rFonts w:ascii="Calibri" w:hAnsi="Calibri" w:cs="Times New Roman"/>
        </w:rPr>
        <w:t>t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truncating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mutations</w:t>
      </w:r>
      <w:proofErr w:type="spellEnd"/>
      <w:r>
        <w:rPr>
          <w:rFonts w:ascii="Calibri" w:hAnsi="Calibri" w:cs="Times New Roman"/>
        </w:rPr>
        <w:t xml:space="preserve"> and </w:t>
      </w:r>
      <w:proofErr w:type="spellStart"/>
      <w:r>
        <w:rPr>
          <w:rFonts w:ascii="Calibri" w:hAnsi="Calibri" w:cs="Times New Roman"/>
        </w:rPr>
        <w:t>their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associations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will</w:t>
      </w:r>
      <w:proofErr w:type="spellEnd"/>
      <w:r w:rsidRPr="007A1613">
        <w:rPr>
          <w:rFonts w:ascii="Calibri" w:hAnsi="Calibri" w:cs="Times New Roman"/>
        </w:rPr>
        <w:t xml:space="preserve"> be </w:t>
      </w:r>
      <w:proofErr w:type="spellStart"/>
      <w:r w:rsidRPr="007A1613">
        <w:rPr>
          <w:rFonts w:ascii="Calibri" w:hAnsi="Calibri" w:cs="Times New Roman"/>
        </w:rPr>
        <w:t>studied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on</w:t>
      </w:r>
      <w:proofErr w:type="spellEnd"/>
      <w:r w:rsidRPr="007A1613">
        <w:rPr>
          <w:rFonts w:ascii="Calibri" w:hAnsi="Calibri" w:cs="Times New Roman"/>
        </w:rPr>
        <w:t xml:space="preserve"> a </w:t>
      </w:r>
      <w:proofErr w:type="spellStart"/>
      <w:r w:rsidRPr="007A1613">
        <w:rPr>
          <w:rFonts w:ascii="Calibri" w:hAnsi="Calibri" w:cs="Times New Roman"/>
        </w:rPr>
        <w:t>transiently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expressed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podocyte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cell</w:t>
      </w:r>
      <w:proofErr w:type="spellEnd"/>
      <w:r w:rsidRPr="007A1613">
        <w:rPr>
          <w:rFonts w:ascii="Calibri" w:hAnsi="Calibri" w:cs="Times New Roman"/>
        </w:rPr>
        <w:t xml:space="preserve"> line. </w:t>
      </w:r>
      <w:r>
        <w:rPr>
          <w:rFonts w:ascii="Calibri" w:hAnsi="Calibri" w:cs="Times New Roman"/>
        </w:rPr>
        <w:t>A</w:t>
      </w:r>
      <w:r w:rsidRPr="007A1613"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homology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model</w:t>
      </w:r>
      <w:proofErr w:type="spellEnd"/>
      <w:r w:rsidRPr="007A1613">
        <w:rPr>
          <w:rFonts w:ascii="Calibri" w:hAnsi="Calibri" w:cs="Times New Roman"/>
        </w:rPr>
        <w:t xml:space="preserve"> of </w:t>
      </w:r>
      <w:proofErr w:type="spellStart"/>
      <w:r w:rsidRPr="007A1613">
        <w:rPr>
          <w:rFonts w:ascii="Calibri" w:hAnsi="Calibri" w:cs="Times New Roman"/>
        </w:rPr>
        <w:t>the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proofErr w:type="gramStart"/>
      <w:r w:rsidRPr="007A1613">
        <w:rPr>
          <w:rFonts w:ascii="Calibri" w:hAnsi="Calibri" w:cs="Times New Roman"/>
        </w:rPr>
        <w:t>podocin</w:t>
      </w:r>
      <w:proofErr w:type="spellEnd"/>
      <w:r w:rsidRPr="007A1613">
        <w:rPr>
          <w:rFonts w:ascii="Calibri" w:hAnsi="Calibri" w:cs="Times New Roman"/>
        </w:rPr>
        <w:t xml:space="preserve">  </w:t>
      </w:r>
      <w:proofErr w:type="spellStart"/>
      <w:r>
        <w:rPr>
          <w:rFonts w:ascii="Calibri" w:hAnsi="Calibri" w:cs="Times New Roman"/>
        </w:rPr>
        <w:t>was</w:t>
      </w:r>
      <w:proofErr w:type="spellEnd"/>
      <w:proofErr w:type="gramEnd"/>
      <w:r>
        <w:rPr>
          <w:rFonts w:ascii="Calibri" w:hAnsi="Calibri" w:cs="Times New Roman"/>
        </w:rPr>
        <w:t xml:space="preserve"> </w:t>
      </w:r>
      <w:proofErr w:type="spellStart"/>
      <w:r>
        <w:rPr>
          <w:rFonts w:ascii="Calibri" w:hAnsi="Calibri" w:cs="Times New Roman"/>
        </w:rPr>
        <w:t>built</w:t>
      </w:r>
      <w:proofErr w:type="spellEnd"/>
      <w:r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based</w:t>
      </w:r>
      <w:proofErr w:type="spellEnd"/>
      <w:r w:rsidRPr="007A1613">
        <w:rPr>
          <w:rFonts w:ascii="Calibri" w:hAnsi="Calibri" w:cs="Times New Roman"/>
        </w:rPr>
        <w:t xml:space="preserve"> </w:t>
      </w:r>
      <w:proofErr w:type="spellStart"/>
      <w:r w:rsidRPr="007A1613">
        <w:rPr>
          <w:rFonts w:ascii="Calibri" w:hAnsi="Calibri" w:cs="Times New Roman"/>
        </w:rPr>
        <w:t>on</w:t>
      </w:r>
      <w:proofErr w:type="spellEnd"/>
      <w:r w:rsidRPr="007A1613">
        <w:rPr>
          <w:rFonts w:ascii="Calibri" w:hAnsi="Calibri" w:cs="Times New Roman"/>
        </w:rPr>
        <w:t xml:space="preserve"> </w:t>
      </w:r>
      <w:r w:rsidRPr="007A1613">
        <w:rPr>
          <w:rFonts w:ascii="Calibri" w:hAnsi="Calibri" w:cs="Calibri"/>
          <w:lang w:val="en-US"/>
        </w:rPr>
        <w:t xml:space="preserve">the structure of </w:t>
      </w:r>
      <w:bookmarkStart w:id="0" w:name="_GoBack"/>
      <w:bookmarkEnd w:id="0"/>
      <w:proofErr w:type="spellStart"/>
      <w:r w:rsidRPr="003F3986">
        <w:rPr>
          <w:rFonts w:ascii="Calibri" w:hAnsi="Calibri" w:cs="Calibri"/>
          <w:i/>
          <w:lang w:val="en-US"/>
        </w:rPr>
        <w:t>Pyrococcus</w:t>
      </w:r>
      <w:proofErr w:type="spellEnd"/>
      <w:r w:rsidRPr="003F3986">
        <w:rPr>
          <w:rFonts w:ascii="Calibri" w:hAnsi="Calibri" w:cs="Calibri"/>
          <w:i/>
          <w:lang w:val="en-US"/>
        </w:rPr>
        <w:t xml:space="preserve"> </w:t>
      </w:r>
      <w:proofErr w:type="spellStart"/>
      <w:r w:rsidRPr="003F3986">
        <w:rPr>
          <w:rFonts w:ascii="Calibri" w:hAnsi="Calibri" w:cs="Calibri"/>
          <w:i/>
          <w:lang w:val="en-US"/>
        </w:rPr>
        <w:t>horikoshii</w:t>
      </w:r>
      <w:proofErr w:type="spellEnd"/>
      <w:r w:rsidRPr="007A1613">
        <w:rPr>
          <w:rFonts w:ascii="Calibri" w:hAnsi="Calibri" w:cs="Calibri"/>
          <w:lang w:val="en-US"/>
        </w:rPr>
        <w:t xml:space="preserve"> </w:t>
      </w:r>
      <w:proofErr w:type="spellStart"/>
      <w:r w:rsidRPr="007A1613">
        <w:rPr>
          <w:rFonts w:ascii="Calibri" w:hAnsi="Calibri" w:cs="Calibri"/>
          <w:lang w:val="en-US"/>
        </w:rPr>
        <w:t>stomatin</w:t>
      </w:r>
      <w:proofErr w:type="spellEnd"/>
      <w:r>
        <w:rPr>
          <w:rFonts w:ascii="Calibri" w:hAnsi="Calibri" w:cs="Calibri"/>
          <w:lang w:val="en-US"/>
        </w:rPr>
        <w:t>, and is applied in the computational studies aimed at understanding the molecular details of the structure and dimerization propensity of different variants</w:t>
      </w:r>
      <w:r w:rsidRPr="007A1613"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lang w:val="en-US"/>
        </w:rPr>
        <w:t xml:space="preserve">The subset of </w:t>
      </w:r>
      <w:proofErr w:type="spellStart"/>
      <w:r>
        <w:rPr>
          <w:rFonts w:ascii="Calibri" w:hAnsi="Calibri" w:cs="Calibri"/>
          <w:lang w:val="en-US"/>
        </w:rPr>
        <w:t>podocin</w:t>
      </w:r>
      <w:proofErr w:type="spellEnd"/>
      <w:r>
        <w:rPr>
          <w:rFonts w:ascii="Calibri" w:hAnsi="Calibri" w:cs="Calibri"/>
          <w:lang w:val="en-US"/>
        </w:rPr>
        <w:t xml:space="preserve"> variants proposed to be responsible for dimerization was expressed and purified and is</w:t>
      </w:r>
      <w:r w:rsidRPr="007A1613">
        <w:rPr>
          <w:rFonts w:ascii="Calibri" w:hAnsi="Calibri" w:cs="Calibri"/>
          <w:lang w:val="en-US"/>
        </w:rPr>
        <w:t xml:space="preserve"> studied by </w:t>
      </w:r>
      <w:r>
        <w:rPr>
          <w:rFonts w:ascii="Calibri" w:hAnsi="Calibri" w:cs="Calibri"/>
          <w:lang w:val="en-US"/>
        </w:rPr>
        <w:t xml:space="preserve">chromatographic methods as well as CD and NMR spectroscopy, to support our hypotheses. Protein expression systems and different constructs of the entire C-terminal domain of </w:t>
      </w:r>
      <w:proofErr w:type="spellStart"/>
      <w:r>
        <w:rPr>
          <w:rFonts w:ascii="Calibri" w:hAnsi="Calibri" w:cs="Calibri"/>
          <w:lang w:val="en-US"/>
        </w:rPr>
        <w:t>podocin</w:t>
      </w:r>
      <w:proofErr w:type="spellEnd"/>
      <w:r>
        <w:rPr>
          <w:rFonts w:ascii="Calibri" w:hAnsi="Calibri" w:cs="Calibri"/>
          <w:lang w:val="en-US"/>
        </w:rPr>
        <w:t xml:space="preserve"> are tested extensively to produce sufficient amount of protein to attempt its crystallization and structure determination.</w:t>
      </w:r>
      <w:r w:rsidRPr="007A1613">
        <w:rPr>
          <w:rFonts w:ascii="Calibri" w:hAnsi="Calibri" w:cs="Calibri"/>
          <w:lang w:val="en-US"/>
        </w:rPr>
        <w:t xml:space="preserve"> We expect to understand the relationship between the dimerization, the subcellular </w:t>
      </w:r>
      <w:proofErr w:type="spellStart"/>
      <w:r w:rsidRPr="007A1613">
        <w:rPr>
          <w:rFonts w:ascii="Calibri" w:hAnsi="Calibri" w:cs="Calibri"/>
          <w:lang w:val="en-US"/>
        </w:rPr>
        <w:t>mislocalization</w:t>
      </w:r>
      <w:proofErr w:type="spellEnd"/>
      <w:r w:rsidRPr="007A1613">
        <w:rPr>
          <w:rFonts w:ascii="Calibri" w:hAnsi="Calibri" w:cs="Calibri"/>
          <w:lang w:val="en-US"/>
        </w:rPr>
        <w:t xml:space="preserve"> of </w:t>
      </w:r>
      <w:proofErr w:type="spellStart"/>
      <w:r w:rsidRPr="007A1613">
        <w:rPr>
          <w:rFonts w:ascii="Calibri" w:hAnsi="Calibri" w:cs="Calibri"/>
          <w:lang w:val="en-US"/>
        </w:rPr>
        <w:t>podocin</w:t>
      </w:r>
      <w:proofErr w:type="spellEnd"/>
      <w:r w:rsidRPr="007A1613">
        <w:rPr>
          <w:rFonts w:ascii="Calibri" w:hAnsi="Calibri" w:cs="Calibri"/>
          <w:lang w:val="en-US"/>
        </w:rPr>
        <w:t xml:space="preserve"> and the clinical phenotype.</w:t>
      </w:r>
    </w:p>
    <w:p w:rsidR="00925950" w:rsidRPr="00AA04E8" w:rsidRDefault="00925950" w:rsidP="00A91171">
      <w:pPr>
        <w:jc w:val="both"/>
      </w:pPr>
    </w:p>
    <w:p w:rsidR="00E53509" w:rsidRDefault="00A91171" w:rsidP="00A91171">
      <w:r>
        <w:rPr>
          <w:noProof/>
          <w:lang w:eastAsia="hu-HU"/>
        </w:rPr>
        <w:drawing>
          <wp:inline distT="0" distB="0" distL="0" distR="0" wp14:anchorId="7828A844" wp14:editId="7C8F788B">
            <wp:extent cx="5270500" cy="3929621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71" w:rsidRDefault="00A91171" w:rsidP="00A91171">
      <w:r>
        <w:t xml:space="preserve">Veronika Harmat – Dóra </w:t>
      </w:r>
      <w:proofErr w:type="spellStart"/>
      <w:r>
        <w:t>Karancsiné</w:t>
      </w:r>
      <w:proofErr w:type="spellEnd"/>
      <w:r>
        <w:t xml:space="preserve"> </w:t>
      </w:r>
      <w:proofErr w:type="spellStart"/>
      <w:r>
        <w:t>Menyhárd</w:t>
      </w:r>
      <w:proofErr w:type="spellEnd"/>
      <w:r>
        <w:t xml:space="preserve"> – Kálmán </w:t>
      </w:r>
      <w:proofErr w:type="spellStart"/>
      <w:r>
        <w:t>Tory</w:t>
      </w:r>
      <w:proofErr w:type="spellEnd"/>
    </w:p>
    <w:p w:rsidR="00A91171" w:rsidRPr="00A91171" w:rsidRDefault="00A91171" w:rsidP="00A91171"/>
    <w:sectPr w:rsidR="00A91171" w:rsidRPr="00A91171" w:rsidSect="00A9117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171"/>
    <w:rsid w:val="00925950"/>
    <w:rsid w:val="00A91171"/>
    <w:rsid w:val="00E5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117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9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1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117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9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1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hjudit</dc:creator>
  <cp:lastModifiedBy>hjudit</cp:lastModifiedBy>
  <cp:revision>2</cp:revision>
  <dcterms:created xsi:type="dcterms:W3CDTF">2015-03-13T12:44:00Z</dcterms:created>
  <dcterms:modified xsi:type="dcterms:W3CDTF">2015-03-17T11:47:00Z</dcterms:modified>
</cp:coreProperties>
</file>