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CC0" w:rsidRDefault="00943AB9" w:rsidP="00870EB1">
      <w:pPr>
        <w:pStyle w:val="Cmsor1"/>
      </w:pPr>
      <w:bookmarkStart w:id="0" w:name="_GoBack"/>
      <w:bookmarkEnd w:id="0"/>
      <w:r w:rsidRPr="00943AB9">
        <w:t>Structural insight into the mechanism of complement activation through a hybrid approach of crystallography</w:t>
      </w:r>
      <w:r w:rsidR="0052240E">
        <w:t xml:space="preserve">, electron microscopy </w:t>
      </w:r>
      <w:r w:rsidRPr="00943AB9">
        <w:t>and small angle X-ray scattering</w:t>
      </w:r>
    </w:p>
    <w:p w:rsidR="00943AB9" w:rsidRDefault="00943AB9">
      <w:r>
        <w:t>Gregers R Andersen, Department of Molecular Biology and Genetics, Aarhus University</w:t>
      </w:r>
      <w:r w:rsidR="0052240E">
        <w:t>, Denmark</w:t>
      </w:r>
    </w:p>
    <w:p w:rsidR="0052240E" w:rsidRPr="00870EB1" w:rsidRDefault="00870EB1">
      <w:pPr>
        <w:rPr>
          <w:sz w:val="20"/>
        </w:rPr>
      </w:pPr>
      <w:r w:rsidRPr="00870EB1">
        <w:rPr>
          <w:rFonts w:ascii="Times New Roman" w:hAnsi="Times New Roman" w:cs="Times New Roman"/>
          <w:noProof/>
          <w:szCs w:val="24"/>
          <w:lang w:val="hu-HU" w:eastAsia="hu-HU"/>
        </w:rPr>
        <mc:AlternateContent>
          <mc:Choice Requires="wps">
            <w:drawing>
              <wp:anchor distT="0" distB="0" distL="114300" distR="114300" simplePos="0" relativeHeight="251659264" behindDoc="0" locked="0" layoutInCell="1" allowOverlap="1" wp14:editId="36B11C9B">
                <wp:simplePos x="0" y="0"/>
                <wp:positionH relativeFrom="column">
                  <wp:posOffset>4125264</wp:posOffset>
                </wp:positionH>
                <wp:positionV relativeFrom="paragraph">
                  <wp:posOffset>2468880</wp:posOffset>
                </wp:positionV>
                <wp:extent cx="2374265" cy="1403985"/>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0EB1" w:rsidRPr="00870EB1" w:rsidRDefault="00870EB1">
                            <w:pPr>
                              <w:rPr>
                                <w:b/>
                                <w:i/>
                              </w:rPr>
                            </w:pPr>
                            <w:r w:rsidRPr="00870EB1">
                              <w:rPr>
                                <w:b/>
                                <w:i/>
                              </w:rPr>
                              <w:t xml:space="preserve">Molecular model showing several complexes between pattern recognition molecules and serine proteases assembled on a bacterial glycan layer. Such complexes have maximum dimensions of more than 300 Å.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8pt;margin-top:194.4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">
                <v:textbox style="mso-fit-shape-to-text:t">
                  <w:txbxContent>
                    <w:p w:rsidR="00870EB1" w:rsidRPr="00870EB1" w:rsidRDefault="00870EB1">
                      <w:pPr>
                        <w:rPr>
                          <w:b/>
                          <w:i/>
                        </w:rPr>
                      </w:pPr>
                      <w:r w:rsidRPr="00870EB1">
                        <w:rPr>
                          <w:b/>
                          <w:i/>
                        </w:rPr>
                        <w:t xml:space="preserve">Molecular model showing several complexes between pattern recognition molecules and serine proteases assembled on a bacterial glycan layer. Such complexes have maximum dimensions of more than 300 Å. </w:t>
                      </w:r>
                    </w:p>
                  </w:txbxContent>
                </v:textbox>
              </v:shape>
            </w:pict>
          </mc:Fallback>
        </mc:AlternateContent>
      </w:r>
      <w:r w:rsidR="0052240E" w:rsidRPr="00870EB1">
        <w:rPr>
          <w:rFonts w:ascii="Times New Roman" w:hAnsi="Times New Roman" w:cs="Times New Roman"/>
          <w:szCs w:val="24"/>
        </w:rPr>
        <w:t>The complement system is an essential arm of the innate immune defense mediating resolution of infections, clearance of immune complexes, removal of apoptotic/necrotic cells, and stimulation of adaptive immunity. Complement may be activated when pattern recognition molecules associate with e.g. pathogens, immune complexes or altered self tissue represent</w:t>
      </w:r>
      <w:r w:rsidRPr="00870EB1">
        <w:rPr>
          <w:rFonts w:ascii="Times New Roman" w:hAnsi="Times New Roman" w:cs="Times New Roman"/>
          <w:szCs w:val="24"/>
        </w:rPr>
        <w:t>ing</w:t>
      </w:r>
      <w:r w:rsidR="0052240E" w:rsidRPr="00870EB1">
        <w:rPr>
          <w:rFonts w:ascii="Times New Roman" w:hAnsi="Times New Roman" w:cs="Times New Roman"/>
          <w:szCs w:val="24"/>
        </w:rPr>
        <w:t xml:space="preserve"> danger. </w:t>
      </w:r>
      <w:r w:rsidRPr="00870EB1">
        <w:rPr>
          <w:rFonts w:ascii="Times New Roman" w:hAnsi="Times New Roman" w:cs="Times New Roman"/>
          <w:szCs w:val="24"/>
        </w:rPr>
        <w:t xml:space="preserve">This </w:t>
      </w:r>
      <w:r w:rsidR="0052240E" w:rsidRPr="00870EB1">
        <w:rPr>
          <w:rFonts w:ascii="Times New Roman" w:hAnsi="Times New Roman" w:cs="Times New Roman"/>
          <w:szCs w:val="24"/>
        </w:rPr>
        <w:t xml:space="preserve">cause activation of serine proteases associated with the pattern recognition molecules. The resulting </w:t>
      </w:r>
      <w:r w:rsidRPr="00870EB1">
        <w:rPr>
          <w:rFonts w:ascii="Times New Roman" w:hAnsi="Times New Roman" w:cs="Times New Roman"/>
          <w:szCs w:val="24"/>
        </w:rPr>
        <w:t xml:space="preserve">proteolytic </w:t>
      </w:r>
      <w:r w:rsidR="0052240E" w:rsidRPr="00870EB1">
        <w:rPr>
          <w:rFonts w:ascii="Times New Roman" w:hAnsi="Times New Roman" w:cs="Times New Roman"/>
          <w:szCs w:val="24"/>
        </w:rPr>
        <w:t xml:space="preserve">complexes are giant </w:t>
      </w:r>
      <w:proofErr w:type="gramStart"/>
      <w:r w:rsidR="0052240E" w:rsidRPr="00870EB1">
        <w:rPr>
          <w:rFonts w:ascii="Times New Roman" w:hAnsi="Times New Roman" w:cs="Times New Roman"/>
          <w:szCs w:val="24"/>
        </w:rPr>
        <w:t>( ~</w:t>
      </w:r>
      <w:proofErr w:type="gramEnd"/>
      <w:r w:rsidR="0052240E" w:rsidRPr="00870EB1">
        <w:rPr>
          <w:rFonts w:ascii="Times New Roman" w:hAnsi="Times New Roman" w:cs="Times New Roman"/>
          <w:szCs w:val="24"/>
        </w:rPr>
        <w:t xml:space="preserve">450 kDa) flexible surface bound enzymes with an unusual and highly non-globular architecture. Such macromolecular complexes are unlikely to crystallize. In order to provide structural information concerning the molecular mechanism of complement activation we have employed a hybrid approach involving partial crystal structures of smaller fragments in combination with </w:t>
      </w:r>
      <w:r w:rsidRPr="00870EB1">
        <w:rPr>
          <w:rFonts w:ascii="Times New Roman" w:hAnsi="Times New Roman" w:cs="Times New Roman"/>
          <w:szCs w:val="24"/>
        </w:rPr>
        <w:t xml:space="preserve">X-ray </w:t>
      </w:r>
      <w:r w:rsidR="0052240E" w:rsidRPr="00870EB1">
        <w:rPr>
          <w:rFonts w:ascii="Times New Roman" w:hAnsi="Times New Roman" w:cs="Times New Roman"/>
          <w:szCs w:val="24"/>
        </w:rPr>
        <w:t xml:space="preserve">solution scattering and electron microscopy. </w:t>
      </w:r>
      <w:r>
        <w:rPr>
          <w:rFonts w:ascii="Times New Roman" w:hAnsi="Times New Roman" w:cs="Times New Roman"/>
          <w:szCs w:val="24"/>
        </w:rPr>
        <w:t xml:space="preserve">In accordance with our </w:t>
      </w:r>
      <w:r w:rsidR="0052240E" w:rsidRPr="00870EB1">
        <w:rPr>
          <w:rFonts w:ascii="Times New Roman" w:hAnsi="Times New Roman" w:cs="Times New Roman"/>
          <w:szCs w:val="24"/>
        </w:rPr>
        <w:t>recent biochemical studies</w:t>
      </w:r>
      <w:r w:rsidR="00330E70" w:rsidRPr="00870EB1">
        <w:rPr>
          <w:rFonts w:ascii="Times New Roman" w:hAnsi="Times New Roman" w:cs="Times New Roman"/>
          <w:szCs w:val="24"/>
        </w:rPr>
        <w:t xml:space="preserve"> </w:t>
      </w:r>
      <w:r w:rsidRPr="00870EB1">
        <w:rPr>
          <w:rFonts w:ascii="Times New Roman" w:hAnsi="Times New Roman" w:cs="Times New Roman"/>
          <w:szCs w:val="24"/>
        </w:rPr>
        <w:fldChar w:fldCharType="begin"/>
      </w:r>
      <w:r w:rsidRPr="00870EB1">
        <w:rPr>
          <w:rFonts w:ascii="Times New Roman" w:hAnsi="Times New Roman" w:cs="Times New Roman"/>
          <w:szCs w:val="24"/>
        </w:rPr>
        <w:instrText xml:space="preserve"> ADDIN EN.CITE &lt;EndNote&gt;&lt;Cite&gt;&lt;Author&gt;Degn&lt;/Author&gt;&lt;Year&gt;2014&lt;/Year&gt;&lt;RecNum&gt;95&lt;/RecNum&gt;&lt;DisplayText&gt;(1)&lt;/DisplayText&gt;&lt;record&gt;&lt;rec-number&gt;95&lt;/rec-number&gt;&lt;foreign-keys&gt;&lt;key app="EN" db-id="t52t9z25ass0voetvtxxfftw0txa5wzrxvsx"&gt;95&lt;/key&gt;&lt;/foreign-keys&gt;&lt;ref-type name="Journal Article"&gt;17&lt;/ref-type&gt;&lt;contributors&gt;&lt;authors&gt;&lt;author&gt;Degn, S. E.&lt;/author&gt;&lt;author&gt;Kjaer, T. R.&lt;/author&gt;&lt;author&gt;Kidmose, R. T.&lt;/author&gt;&lt;author&gt;Jensen, L.&lt;/author&gt;&lt;author&gt;Hansen, A. G.&lt;/author&gt;&lt;author&gt;Tekin, M.&lt;/author&gt;&lt;author&gt;Jensenius, J. C.&lt;/author&gt;&lt;author&gt;Andersen, G. R.&lt;/author&gt;&lt;author&gt;Thiel, S.&lt;/author&gt;&lt;/authors&gt;&lt;/contributors&gt;&lt;auth-address&gt;Department of Biomedicine, Health, Aarhus University, 8000 Aarhus C, Denmark; sdegn@biomed.au.dk.&amp;#xD;Department of Biomedicine, Health, Aarhus University, 8000 Aarhus C, Denmark;&amp;#xD;Department of Molecular Biology and Genetics, Science and Technology, Aarhus University, 8000 Aarhus C, Denmark; and.&amp;#xD;Dr. John T. Macdonald Department of Human Genetics, Miller School of Medicine, University of Miami, Miami, FL 33136.&lt;/auth-address&gt;&lt;titles&gt;&lt;title&gt;Complement activation by ligand-driven juxtaposition of discrete pattern recognition complexes&lt;/title&gt;&lt;secondary-title&gt;Proc Natl Acad Sci U S A&lt;/secondary-title&gt;&lt;/titles&gt;&lt;periodical&gt;&lt;full-title&gt;Proc Natl Acad Sci U S A&lt;/full-title&gt;&lt;/periodical&gt;&lt;pages&gt;13445-50&lt;/pages&gt;&lt;volume&gt;111&lt;/volume&gt;&lt;number&gt;37&lt;/number&gt;&lt;edition&gt;2014/09/10&lt;/edition&gt;&lt;dates&gt;&lt;year&gt;2014&lt;/year&gt;&lt;pub-dates&gt;&lt;date&gt;Sep 16&lt;/date&gt;&lt;/pub-dates&gt;&lt;/dates&gt;&lt;isbn&gt;1091-6490 (Electronic)&amp;#xD;0027-8424 (Linking)&lt;/isbn&gt;&lt;accession-num&gt;25197071&lt;/accession-num&gt;&lt;urls&gt;&lt;related-urls&gt;&lt;url&gt;http://www.ncbi.nlm.nih.gov/pubmed/25197071&lt;/url&gt;&lt;/related-urls&gt;&lt;/urls&gt;&lt;custom2&gt;4169954&lt;/custom2&gt;&lt;electronic-resource-num&gt;10.1073/pnas.1406849111&amp;#xD;1406849111 [pii]&lt;/electronic-resource-num&gt;&lt;language&gt;eng&lt;/language&gt;&lt;/record&gt;&lt;/Cite&gt;&lt;/EndNote&gt;</w:instrText>
      </w:r>
      <w:r w:rsidRPr="00870EB1">
        <w:rPr>
          <w:rFonts w:ascii="Times New Roman" w:hAnsi="Times New Roman" w:cs="Times New Roman"/>
          <w:szCs w:val="24"/>
        </w:rPr>
        <w:fldChar w:fldCharType="separate"/>
      </w:r>
      <w:r w:rsidRPr="00870EB1">
        <w:rPr>
          <w:rFonts w:ascii="Times New Roman" w:hAnsi="Times New Roman" w:cs="Times New Roman"/>
          <w:noProof/>
          <w:szCs w:val="24"/>
        </w:rPr>
        <w:t>(</w:t>
      </w:r>
      <w:hyperlink w:anchor="_ENREF_1" w:tooltip="Degn, 2014 #95" w:history="1">
        <w:r w:rsidRPr="00870EB1">
          <w:rPr>
            <w:rFonts w:ascii="Times New Roman" w:hAnsi="Times New Roman" w:cs="Times New Roman"/>
            <w:noProof/>
            <w:szCs w:val="24"/>
          </w:rPr>
          <w:t>1</w:t>
        </w:r>
      </w:hyperlink>
      <w:r w:rsidRPr="00870EB1">
        <w:rPr>
          <w:rFonts w:ascii="Times New Roman" w:hAnsi="Times New Roman" w:cs="Times New Roman"/>
          <w:noProof/>
          <w:szCs w:val="24"/>
        </w:rPr>
        <w:t>)</w:t>
      </w:r>
      <w:r w:rsidRPr="00870EB1">
        <w:rPr>
          <w:rFonts w:ascii="Times New Roman" w:hAnsi="Times New Roman" w:cs="Times New Roman"/>
          <w:szCs w:val="24"/>
        </w:rPr>
        <w:fldChar w:fldCharType="end"/>
      </w:r>
      <w:r w:rsidR="0052240E" w:rsidRPr="00870EB1">
        <w:rPr>
          <w:rFonts w:ascii="Times New Roman" w:hAnsi="Times New Roman" w:cs="Times New Roman"/>
          <w:szCs w:val="24"/>
        </w:rPr>
        <w:t xml:space="preserve"> </w:t>
      </w:r>
      <w:r>
        <w:rPr>
          <w:rFonts w:ascii="Times New Roman" w:hAnsi="Times New Roman" w:cs="Times New Roman"/>
          <w:szCs w:val="24"/>
        </w:rPr>
        <w:t xml:space="preserve">the resulting structural models </w:t>
      </w:r>
      <w:r w:rsidR="0052240E" w:rsidRPr="00870EB1">
        <w:rPr>
          <w:rFonts w:ascii="Times New Roman" w:hAnsi="Times New Roman" w:cs="Times New Roman"/>
          <w:szCs w:val="24"/>
        </w:rPr>
        <w:t>show that activation of complement through the so-called lectin pathway is an intermolecular reaction</w:t>
      </w:r>
      <w:r w:rsidR="00330E70" w:rsidRPr="00870EB1">
        <w:rPr>
          <w:rFonts w:ascii="Times New Roman" w:hAnsi="Times New Roman" w:cs="Times New Roman"/>
          <w:szCs w:val="24"/>
        </w:rPr>
        <w:t xml:space="preserve"> </w:t>
      </w:r>
      <w:r w:rsidRPr="00870EB1">
        <w:rPr>
          <w:rFonts w:ascii="Times New Roman" w:hAnsi="Times New Roman" w:cs="Times New Roman"/>
          <w:szCs w:val="24"/>
        </w:rPr>
        <w:fldChar w:fldCharType="begin">
          <w:fldData xml:space="preserve">PEVuZE5vdGU+PENpdGU+PEF1dGhvcj5LamFlcjwvQXV0aG9yPjxZZWFyPjIwMTU8L1llYXI+PFJl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</w:fldData>
        </w:fldChar>
      </w:r>
      <w:r w:rsidRPr="00870EB1">
        <w:rPr>
          <w:rFonts w:ascii="Times New Roman" w:hAnsi="Times New Roman" w:cs="Times New Roman"/>
          <w:szCs w:val="24"/>
        </w:rPr>
        <w:instrText xml:space="preserve"> ADDIN EN.CITE </w:instrText>
      </w:r>
      <w:r w:rsidRPr="00870EB1">
        <w:rPr>
          <w:rFonts w:ascii="Times New Roman" w:hAnsi="Times New Roman" w:cs="Times New Roman"/>
          <w:szCs w:val="24"/>
        </w:rPr>
        <w:fldChar w:fldCharType="begin">
          <w:fldData xml:space="preserve">PEVuZE5vdGU+PENpdGU+PEF1dGhvcj5LamFlcjwvQXV0aG9yPjxZZWFyPjIwMTU8L1llYXI+PFJl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</w:fldData>
        </w:fldChar>
      </w:r>
      <w:r w:rsidRPr="00870EB1">
        <w:rPr>
          <w:rFonts w:ascii="Times New Roman" w:hAnsi="Times New Roman" w:cs="Times New Roman"/>
          <w:szCs w:val="24"/>
        </w:rPr>
        <w:instrText xml:space="preserve"> ADDIN EN.CITE.DATA </w:instrText>
      </w:r>
      <w:r w:rsidRPr="00870EB1">
        <w:rPr>
          <w:rFonts w:ascii="Times New Roman" w:hAnsi="Times New Roman" w:cs="Times New Roman"/>
          <w:szCs w:val="24"/>
        </w:rPr>
      </w:r>
      <w:r w:rsidRPr="00870EB1">
        <w:rPr>
          <w:rFonts w:ascii="Times New Roman" w:hAnsi="Times New Roman" w:cs="Times New Roman"/>
          <w:szCs w:val="24"/>
        </w:rPr>
        <w:fldChar w:fldCharType="end"/>
      </w:r>
      <w:r w:rsidRPr="00870EB1">
        <w:rPr>
          <w:rFonts w:ascii="Times New Roman" w:hAnsi="Times New Roman" w:cs="Times New Roman"/>
          <w:szCs w:val="24"/>
        </w:rPr>
      </w:r>
      <w:r w:rsidRPr="00870EB1">
        <w:rPr>
          <w:rFonts w:ascii="Times New Roman" w:hAnsi="Times New Roman" w:cs="Times New Roman"/>
          <w:szCs w:val="24"/>
        </w:rPr>
        <w:fldChar w:fldCharType="separate"/>
      </w:r>
      <w:r w:rsidRPr="00870EB1">
        <w:rPr>
          <w:rFonts w:ascii="Times New Roman" w:hAnsi="Times New Roman" w:cs="Times New Roman"/>
          <w:noProof/>
          <w:szCs w:val="24"/>
        </w:rPr>
        <w:t>(</w:t>
      </w:r>
      <w:hyperlink w:anchor="_ENREF_2" w:tooltip="Kjaer, 2015 #96" w:history="1">
        <w:r w:rsidRPr="00870EB1">
          <w:rPr>
            <w:rFonts w:ascii="Times New Roman" w:hAnsi="Times New Roman" w:cs="Times New Roman"/>
            <w:noProof/>
            <w:szCs w:val="24"/>
          </w:rPr>
          <w:t>2</w:t>
        </w:r>
      </w:hyperlink>
      <w:r w:rsidRPr="00870EB1">
        <w:rPr>
          <w:rFonts w:ascii="Times New Roman" w:hAnsi="Times New Roman" w:cs="Times New Roman"/>
          <w:noProof/>
          <w:szCs w:val="24"/>
        </w:rPr>
        <w:t>)</w:t>
      </w:r>
      <w:r w:rsidRPr="00870EB1">
        <w:rPr>
          <w:rFonts w:ascii="Times New Roman" w:hAnsi="Times New Roman" w:cs="Times New Roman"/>
          <w:szCs w:val="24"/>
        </w:rPr>
        <w:fldChar w:fldCharType="end"/>
      </w:r>
      <w:r w:rsidR="0052240E" w:rsidRPr="00870EB1">
        <w:rPr>
          <w:rFonts w:ascii="Times New Roman" w:hAnsi="Times New Roman" w:cs="Times New Roman"/>
          <w:szCs w:val="24"/>
        </w:rPr>
        <w:t xml:space="preserve">. </w:t>
      </w:r>
      <w:r w:rsidRPr="00870EB1">
        <w:rPr>
          <w:rFonts w:ascii="Times New Roman" w:hAnsi="Times New Roman" w:cs="Times New Roman"/>
          <w:szCs w:val="24"/>
        </w:rPr>
        <w:t xml:space="preserve">This </w:t>
      </w:r>
      <w:r w:rsidR="0052240E" w:rsidRPr="00870EB1">
        <w:rPr>
          <w:rFonts w:ascii="Times New Roman" w:hAnsi="Times New Roman" w:cs="Times New Roman"/>
          <w:szCs w:val="24"/>
        </w:rPr>
        <w:t>challenges the current dogma concerning complement activation suggesting it to be an intramolecular reaction relying on conformational changes induced upon binding of the pattern recognition molecule to the complement activating surface.</w:t>
      </w:r>
    </w:p>
    <w:p w:rsidR="00870EB1" w:rsidRDefault="0052240E">
      <w:r w:rsidRPr="0052240E">
        <w:rPr>
          <w:noProof/>
          <w:lang w:val="hu-HU" w:eastAsia="hu-HU"/>
        </w:rPr>
        <w:drawing>
          <wp:inline distT="0" distB="0" distL="0" distR="0" wp14:anchorId="34280B2A" wp14:editId="7F411987">
            <wp:extent cx="4978800" cy="30744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78800" cy="3074400"/>
                    </a:xfrm>
                    <a:prstGeom prst="rect">
                      <a:avLst/>
                    </a:prstGeom>
                  </pic:spPr>
                </pic:pic>
              </a:graphicData>
            </a:graphic>
          </wp:inline>
        </w:drawing>
      </w:r>
    </w:p>
    <w:p w:rsidR="00870EB1" w:rsidRPr="00870EB1" w:rsidRDefault="00870EB1" w:rsidP="00870EB1">
      <w:pPr>
        <w:spacing w:after="0" w:line="240" w:lineRule="auto"/>
        <w:ind w:left="720" w:hanging="720"/>
        <w:rPr>
          <w:rFonts w:ascii="Calibri" w:hAnsi="Calibri"/>
          <w:noProof/>
          <w:sz w:val="20"/>
        </w:rPr>
      </w:pPr>
      <w:r w:rsidRPr="00870EB1">
        <w:rPr>
          <w:sz w:val="20"/>
        </w:rPr>
        <w:fldChar w:fldCharType="begin"/>
      </w:r>
      <w:r w:rsidRPr="00870EB1">
        <w:rPr>
          <w:sz w:val="20"/>
        </w:rPr>
        <w:instrText xml:space="preserve"> ADDIN EN.REFLIST </w:instrText>
      </w:r>
      <w:r w:rsidRPr="00870EB1">
        <w:rPr>
          <w:sz w:val="20"/>
        </w:rPr>
        <w:fldChar w:fldCharType="separate"/>
      </w:r>
      <w:bookmarkStart w:id="1" w:name="_ENREF_1"/>
      <w:r w:rsidRPr="00870EB1">
        <w:rPr>
          <w:rFonts w:ascii="Calibri" w:hAnsi="Calibri"/>
          <w:noProof/>
          <w:sz w:val="20"/>
        </w:rPr>
        <w:t>1.</w:t>
      </w:r>
      <w:r w:rsidRPr="00870EB1">
        <w:rPr>
          <w:rFonts w:ascii="Calibri" w:hAnsi="Calibri"/>
          <w:noProof/>
          <w:sz w:val="20"/>
        </w:rPr>
        <w:tab/>
        <w:t xml:space="preserve">Degn, S. E., T. R. Kjaer, R. T. Kidmose, L. Jensen, A. G. Hansen, M. Tekin, J. C. Jensenius, G. R. Andersen, and S. Thiel. 2014. Complement activation by ligand-driven juxtaposition of discrete pattern recognition complexes. </w:t>
      </w:r>
      <w:r w:rsidRPr="00870EB1">
        <w:rPr>
          <w:rFonts w:ascii="Calibri" w:hAnsi="Calibri"/>
          <w:i/>
          <w:noProof/>
          <w:sz w:val="20"/>
        </w:rPr>
        <w:t xml:space="preserve">Proc Natl Acad Sci U S A </w:t>
      </w:r>
      <w:r w:rsidRPr="00870EB1">
        <w:rPr>
          <w:rFonts w:ascii="Calibri" w:hAnsi="Calibri"/>
          <w:noProof/>
          <w:sz w:val="20"/>
        </w:rPr>
        <w:t>111: 13445-13450.</w:t>
      </w:r>
      <w:bookmarkEnd w:id="1"/>
    </w:p>
    <w:p w:rsidR="00870EB1" w:rsidRPr="00870EB1" w:rsidRDefault="00870EB1" w:rsidP="00870EB1">
      <w:pPr>
        <w:spacing w:line="240" w:lineRule="auto"/>
        <w:ind w:left="720" w:hanging="720"/>
        <w:rPr>
          <w:rFonts w:ascii="Calibri" w:hAnsi="Calibri"/>
          <w:noProof/>
          <w:sz w:val="18"/>
        </w:rPr>
      </w:pPr>
      <w:bookmarkStart w:id="2" w:name="_ENREF_2"/>
      <w:r w:rsidRPr="00870EB1">
        <w:rPr>
          <w:rFonts w:ascii="Calibri" w:hAnsi="Calibri"/>
          <w:noProof/>
          <w:sz w:val="20"/>
        </w:rPr>
        <w:t>2.</w:t>
      </w:r>
      <w:r w:rsidRPr="00870EB1">
        <w:rPr>
          <w:rFonts w:ascii="Calibri" w:hAnsi="Calibri"/>
          <w:noProof/>
          <w:sz w:val="20"/>
        </w:rPr>
        <w:tab/>
        <w:t xml:space="preserve">Kjaer, T. R., L. T. Le, J. S. Pedersen, B. Sander, M. M. Golas, J. C. Jensenius, G. R. Andersen, and S. Thiel. 2015. Structural Insights into the Initiating Complex of the Lectin Pathway of Complement Activation. </w:t>
      </w:r>
      <w:r w:rsidRPr="00870EB1">
        <w:rPr>
          <w:rFonts w:ascii="Calibri" w:hAnsi="Calibri"/>
          <w:i/>
          <w:noProof/>
          <w:sz w:val="20"/>
        </w:rPr>
        <w:t xml:space="preserve">Structure. </w:t>
      </w:r>
      <w:r w:rsidRPr="00870EB1">
        <w:rPr>
          <w:rFonts w:ascii="Calibri" w:hAnsi="Calibri"/>
          <w:noProof/>
          <w:sz w:val="20"/>
        </w:rPr>
        <w:t>published online 6-1-2015.</w:t>
      </w:r>
      <w:bookmarkEnd w:id="2"/>
    </w:p>
    <w:p w:rsidR="0052240E" w:rsidRDefault="00870EB1">
      <w:r w:rsidRPr="00870EB1">
        <w:rPr>
          <w:sz w:val="20"/>
        </w:rPr>
        <w:fldChar w:fldCharType="end"/>
      </w:r>
    </w:p>
    <w:sectPr w:rsidR="0052240E" w:rsidSect="00844CC0">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J Immun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52t9z25ass0voetvtxxfftw0txa5wzrxvsx&quot;&gt;c4b&lt;record-ids&gt;&lt;item&gt;95&lt;/item&gt;&lt;item&gt;96&lt;/item&gt;&lt;/record-ids&gt;&lt;/item&gt;&lt;/Libraries&gt;"/>
  </w:docVars>
  <w:rsids>
    <w:rsidRoot w:val="00943AB9"/>
    <w:rsid w:val="000E7A10"/>
    <w:rsid w:val="00330E70"/>
    <w:rsid w:val="0052240E"/>
    <w:rsid w:val="00844CC0"/>
    <w:rsid w:val="00870EB1"/>
    <w:rsid w:val="00943AB9"/>
    <w:rsid w:val="00C05A92"/>
    <w:rsid w:val="00D5007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uiPriority w:val="9"/>
    <w:qFormat/>
    <w:rsid w:val="00870E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943AB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43AB9"/>
    <w:rPr>
      <w:rFonts w:ascii="Tahoma" w:hAnsi="Tahoma" w:cs="Tahoma"/>
      <w:sz w:val="16"/>
      <w:szCs w:val="16"/>
      <w:lang w:val="en-US"/>
    </w:rPr>
  </w:style>
  <w:style w:type="character" w:styleId="Hiperhivatkozs">
    <w:name w:val="Hyperlink"/>
    <w:basedOn w:val="Bekezdsalapbettpusa"/>
    <w:uiPriority w:val="99"/>
    <w:unhideWhenUsed/>
    <w:rsid w:val="00870EB1"/>
    <w:rPr>
      <w:color w:val="0000FF" w:themeColor="hyperlink"/>
      <w:u w:val="single"/>
    </w:rPr>
  </w:style>
  <w:style w:type="paragraph" w:styleId="Cm">
    <w:name w:val="Title"/>
    <w:basedOn w:val="Norml"/>
    <w:next w:val="Norml"/>
    <w:link w:val="CmChar"/>
    <w:uiPriority w:val="10"/>
    <w:qFormat/>
    <w:rsid w:val="00870E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870EB1"/>
    <w:rPr>
      <w:rFonts w:asciiTheme="majorHAnsi" w:eastAsiaTheme="majorEastAsia" w:hAnsiTheme="majorHAnsi" w:cstheme="majorBidi"/>
      <w:color w:val="17365D" w:themeColor="text2" w:themeShade="BF"/>
      <w:spacing w:val="5"/>
      <w:kern w:val="28"/>
      <w:sz w:val="52"/>
      <w:szCs w:val="52"/>
    </w:rPr>
  </w:style>
  <w:style w:type="character" w:customStyle="1" w:styleId="Cmsor1Char">
    <w:name w:val="Címsor 1 Char"/>
    <w:basedOn w:val="Bekezdsalapbettpusa"/>
    <w:link w:val="Cmsor1"/>
    <w:uiPriority w:val="9"/>
    <w:rsid w:val="00870EB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uiPriority w:val="9"/>
    <w:qFormat/>
    <w:rsid w:val="00870E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943AB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43AB9"/>
    <w:rPr>
      <w:rFonts w:ascii="Tahoma" w:hAnsi="Tahoma" w:cs="Tahoma"/>
      <w:sz w:val="16"/>
      <w:szCs w:val="16"/>
      <w:lang w:val="en-US"/>
    </w:rPr>
  </w:style>
  <w:style w:type="character" w:styleId="Hiperhivatkozs">
    <w:name w:val="Hyperlink"/>
    <w:basedOn w:val="Bekezdsalapbettpusa"/>
    <w:uiPriority w:val="99"/>
    <w:unhideWhenUsed/>
    <w:rsid w:val="00870EB1"/>
    <w:rPr>
      <w:color w:val="0000FF" w:themeColor="hyperlink"/>
      <w:u w:val="single"/>
    </w:rPr>
  </w:style>
  <w:style w:type="paragraph" w:styleId="Cm">
    <w:name w:val="Title"/>
    <w:basedOn w:val="Norml"/>
    <w:next w:val="Norml"/>
    <w:link w:val="CmChar"/>
    <w:uiPriority w:val="10"/>
    <w:qFormat/>
    <w:rsid w:val="00870E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870EB1"/>
    <w:rPr>
      <w:rFonts w:asciiTheme="majorHAnsi" w:eastAsiaTheme="majorEastAsia" w:hAnsiTheme="majorHAnsi" w:cstheme="majorBidi"/>
      <w:color w:val="17365D" w:themeColor="text2" w:themeShade="BF"/>
      <w:spacing w:val="5"/>
      <w:kern w:val="28"/>
      <w:sz w:val="52"/>
      <w:szCs w:val="52"/>
    </w:rPr>
  </w:style>
  <w:style w:type="character" w:customStyle="1" w:styleId="Cmsor1Char">
    <w:name w:val="Címsor 1 Char"/>
    <w:basedOn w:val="Bekezdsalapbettpusa"/>
    <w:link w:val="Cmsor1"/>
    <w:uiPriority w:val="9"/>
    <w:rsid w:val="00870EB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01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526</Words>
  <Characters>3631</Characters>
  <Application>Microsoft Office Word</Application>
  <DocSecurity>0</DocSecurity>
  <Lines>30</Lines>
  <Paragraphs>8</Paragraphs>
  <ScaleCrop>false</ScaleCrop>
  <HeadingPairs>
    <vt:vector size="2" baseType="variant">
      <vt:variant>
        <vt:lpstr>Cím</vt:lpstr>
      </vt:variant>
      <vt:variant>
        <vt:i4>1</vt:i4>
      </vt:variant>
    </vt:vector>
  </HeadingPairs>
  <TitlesOfParts>
    <vt:vector size="1" baseType="lpstr">
      <vt:lpstr/>
    </vt:vector>
  </TitlesOfParts>
  <Company>NFIT</Company>
  <LinksUpToDate>false</LinksUpToDate>
  <CharactersWithSpaces>4149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Gregers Rom Andersen</dc:creator>
  <cp:lastModifiedBy>hjudit</cp:lastModifiedBy>
  <cp:revision>2</cp:revision>
  <dcterms:created xsi:type="dcterms:W3CDTF">2015-01-19T14:42:00Z</dcterms:created>
  <dcterms:modified xsi:type="dcterms:W3CDTF">2015-01-19T14:42:00Z</dcterms:modified>
</cp:coreProperties>
</file>