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1B" w:rsidRDefault="00175FBA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F5421B"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A77977" w:rsidRDefault="001A1635" w:rsidP="001A1635">
      <w:pPr>
        <w:rPr>
          <w:rFonts w:ascii="Times New Roman" w:hAnsi="Times New Roman" w:cs="Times New Roman"/>
          <w:bCs/>
        </w:rPr>
      </w:pPr>
      <w:r w:rsidRPr="00A77977">
        <w:rPr>
          <w:rFonts w:ascii="Times New Roman" w:hAnsi="Times New Roman" w:cs="Times New Roman"/>
          <w:b/>
          <w:bCs/>
          <w:sz w:val="24"/>
          <w:szCs w:val="24"/>
          <w:u w:val="single"/>
        </w:rPr>
        <w:t>Cím:</w:t>
      </w:r>
      <w:r w:rsidRPr="001A1635">
        <w:rPr>
          <w:rFonts w:ascii="Times New Roman" w:hAnsi="Times New Roman" w:cs="Times New Roman"/>
          <w:bCs/>
        </w:rPr>
        <w:t xml:space="preserve"> </w:t>
      </w:r>
    </w:p>
    <w:p w:rsidR="001A1635" w:rsidRPr="001A1635" w:rsidRDefault="001A1635" w:rsidP="001A1635">
      <w:pPr>
        <w:rPr>
          <w:rFonts w:ascii="Times New Roman" w:hAnsi="Times New Roman" w:cs="Times New Roman"/>
          <w:bCs/>
        </w:rPr>
      </w:pPr>
      <w:r w:rsidRPr="001A1635">
        <w:rPr>
          <w:rFonts w:ascii="Times New Roman" w:hAnsi="Times New Roman" w:cs="Times New Roman"/>
          <w:bCs/>
        </w:rPr>
        <w:t xml:space="preserve">A humán </w:t>
      </w:r>
      <w:proofErr w:type="spellStart"/>
      <w:r w:rsidRPr="001A1635">
        <w:rPr>
          <w:rFonts w:ascii="Times New Roman" w:hAnsi="Times New Roman" w:cs="Times New Roman"/>
          <w:bCs/>
        </w:rPr>
        <w:t>epesavkötő</w:t>
      </w:r>
      <w:proofErr w:type="spellEnd"/>
      <w:r w:rsidRPr="001A1635">
        <w:rPr>
          <w:rFonts w:ascii="Times New Roman" w:hAnsi="Times New Roman" w:cs="Times New Roman"/>
          <w:bCs/>
        </w:rPr>
        <w:t xml:space="preserve"> fehérje szállító és célba</w:t>
      </w:r>
      <w:r w:rsidR="0035668D">
        <w:rPr>
          <w:rFonts w:ascii="Times New Roman" w:hAnsi="Times New Roman" w:cs="Times New Roman"/>
          <w:bCs/>
        </w:rPr>
        <w:t xml:space="preserve"> </w:t>
      </w:r>
      <w:r w:rsidRPr="001A1635">
        <w:rPr>
          <w:rFonts w:ascii="Times New Roman" w:hAnsi="Times New Roman" w:cs="Times New Roman"/>
          <w:bCs/>
        </w:rPr>
        <w:t>juttató funkciójának f</w:t>
      </w:r>
      <w:r w:rsidR="00281B3C">
        <w:rPr>
          <w:rFonts w:ascii="Times New Roman" w:hAnsi="Times New Roman" w:cs="Times New Roman"/>
          <w:bCs/>
        </w:rPr>
        <w:t xml:space="preserve">elderítése integrált biofizikai </w:t>
      </w:r>
      <w:r w:rsidRPr="001A1635">
        <w:rPr>
          <w:rFonts w:ascii="Times New Roman" w:hAnsi="Times New Roman" w:cs="Times New Roman"/>
          <w:bCs/>
        </w:rPr>
        <w:t>megközelítéssel</w:t>
      </w:r>
      <w:bookmarkStart w:id="0" w:name="_GoBack"/>
      <w:bookmarkEnd w:id="0"/>
    </w:p>
    <w:p w:rsidR="001A1635" w:rsidRPr="00A77977" w:rsidRDefault="001A1635" w:rsidP="001A1635">
      <w:pPr>
        <w:pStyle w:val="Listaszerbekezds"/>
        <w:tabs>
          <w:tab w:val="left" w:pos="426"/>
        </w:tabs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77977">
        <w:rPr>
          <w:rFonts w:ascii="Times New Roman" w:hAnsi="Times New Roman"/>
          <w:b/>
          <w:sz w:val="24"/>
          <w:szCs w:val="24"/>
          <w:u w:val="single"/>
        </w:rPr>
        <w:t>Együttműködő partnerek:</w:t>
      </w:r>
    </w:p>
    <w:p w:rsidR="001A1635" w:rsidRPr="0031039F" w:rsidRDefault="001A1635" w:rsidP="001A1635">
      <w:pPr>
        <w:pStyle w:val="Listaszerbekezds"/>
        <w:tabs>
          <w:tab w:val="left" w:pos="426"/>
        </w:tabs>
        <w:spacing w:after="0"/>
        <w:ind w:left="0"/>
        <w:rPr>
          <w:rFonts w:ascii="Times New Roman" w:hAnsi="Times New Roman"/>
        </w:rPr>
      </w:pPr>
    </w:p>
    <w:p w:rsidR="001A1635" w:rsidRPr="0031039F" w:rsidRDefault="001A1635" w:rsidP="001A1635">
      <w:pPr>
        <w:pStyle w:val="Listaszerbekezds"/>
        <w:tabs>
          <w:tab w:val="left" w:pos="426"/>
        </w:tabs>
        <w:spacing w:after="0"/>
        <w:ind w:left="0"/>
        <w:rPr>
          <w:rFonts w:ascii="Times New Roman" w:hAnsi="Times New Roman"/>
        </w:rPr>
      </w:pPr>
      <w:r w:rsidRPr="0031039F">
        <w:rPr>
          <w:rFonts w:ascii="Times New Roman" w:hAnsi="Times New Roman"/>
        </w:rPr>
        <w:t xml:space="preserve">Tőke Orsolya, </w:t>
      </w:r>
      <w:proofErr w:type="spellStart"/>
      <w:r w:rsidRPr="0031039F">
        <w:rPr>
          <w:rFonts w:ascii="Times New Roman" w:hAnsi="Times New Roman"/>
        </w:rPr>
        <w:t>Ph</w:t>
      </w:r>
      <w:proofErr w:type="gramStart"/>
      <w:r w:rsidRPr="0031039F">
        <w:rPr>
          <w:rFonts w:ascii="Times New Roman" w:hAnsi="Times New Roman"/>
        </w:rPr>
        <w:t>.D</w:t>
      </w:r>
      <w:proofErr w:type="spellEnd"/>
      <w:r w:rsidRPr="0031039F">
        <w:rPr>
          <w:rFonts w:ascii="Times New Roman" w:hAnsi="Times New Roman"/>
        </w:rPr>
        <w:t>.</w:t>
      </w:r>
      <w:proofErr w:type="gramEnd"/>
      <w:r w:rsidRPr="0031039F">
        <w:rPr>
          <w:rFonts w:ascii="Times New Roman" w:hAnsi="Times New Roman"/>
        </w:rPr>
        <w:t>, tudományos főmunkatárs, MTA TTK SZKI</w:t>
      </w:r>
    </w:p>
    <w:p w:rsidR="001A1635" w:rsidRPr="0031039F" w:rsidRDefault="001A1635" w:rsidP="001A1635">
      <w:pPr>
        <w:pStyle w:val="Listaszerbekezds"/>
        <w:tabs>
          <w:tab w:val="left" w:pos="426"/>
        </w:tabs>
        <w:spacing w:after="0"/>
        <w:ind w:left="0"/>
        <w:rPr>
          <w:rFonts w:ascii="Times New Roman" w:hAnsi="Times New Roman"/>
        </w:rPr>
      </w:pPr>
      <w:r w:rsidRPr="0031039F">
        <w:rPr>
          <w:rFonts w:ascii="Times New Roman" w:hAnsi="Times New Roman"/>
        </w:rPr>
        <w:t>Biczók László, MTA doktora, tudományos tanácsadó, MTA TTK AKI</w:t>
      </w:r>
    </w:p>
    <w:p w:rsidR="001A1635" w:rsidRPr="0031039F" w:rsidRDefault="001A1635" w:rsidP="001A1635">
      <w:pPr>
        <w:pStyle w:val="Listaszerbekezds"/>
        <w:tabs>
          <w:tab w:val="left" w:pos="426"/>
        </w:tabs>
        <w:spacing w:after="0"/>
        <w:ind w:left="0"/>
        <w:rPr>
          <w:rFonts w:ascii="Times New Roman" w:hAnsi="Times New Roman"/>
        </w:rPr>
      </w:pPr>
      <w:r w:rsidRPr="0031039F">
        <w:rPr>
          <w:rFonts w:ascii="Times New Roman" w:hAnsi="Times New Roman"/>
        </w:rPr>
        <w:t>Kovács Mihály, MTA doktora, egyetemi tanár, ELTE TTK Biokémiai Tsz.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2B12E2" w:rsidRPr="008A4BE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86B8E" w:rsidRPr="00D86AB0" w:rsidRDefault="00286B8E" w:rsidP="006C7694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D86AB0">
        <w:rPr>
          <w:rFonts w:ascii="Times New Roman" w:hAnsi="Times New Roman" w:cs="Times New Roman"/>
        </w:rPr>
        <w:t xml:space="preserve">Az emésztésben betöltött szerepükön kívül az epesavak fontos szignál molekulák is egyben, amelyek receptor fehérjékkel történő kölcsönhatások és jelátviteli kaszkádok aktiválása </w:t>
      </w:r>
      <w:r w:rsidRPr="00D86AB0">
        <w:rPr>
          <w:rFonts w:ascii="Times New Roman" w:hAnsi="Times New Roman" w:cs="Times New Roman"/>
          <w:i/>
        </w:rPr>
        <w:t>(1.</w:t>
      </w:r>
      <w:r w:rsidRPr="00D86AB0">
        <w:rPr>
          <w:rFonts w:ascii="Times New Roman" w:hAnsi="Times New Roman" w:cs="Times New Roman"/>
        </w:rPr>
        <w:t xml:space="preserve"> fókuszpont) révén fontos szerepet játszanak az anyagcsere folyamatok (pl. koleszterinszint) szabályozásában. A vékonybél távoli szakaszában, az </w:t>
      </w:r>
      <w:proofErr w:type="spellStart"/>
      <w:r w:rsidRPr="00D86AB0">
        <w:rPr>
          <w:rFonts w:ascii="Times New Roman" w:hAnsi="Times New Roman" w:cs="Times New Roman"/>
        </w:rPr>
        <w:t>ileumban</w:t>
      </w:r>
      <w:proofErr w:type="spellEnd"/>
      <w:r w:rsidRPr="00D86AB0">
        <w:rPr>
          <w:rFonts w:ascii="Times New Roman" w:hAnsi="Times New Roman" w:cs="Times New Roman"/>
        </w:rPr>
        <w:t xml:space="preserve"> termelődő I-BABP kulcsszerepet tölt be az epesavak metabolikus </w:t>
      </w:r>
      <w:proofErr w:type="spellStart"/>
      <w:r w:rsidRPr="00D86AB0">
        <w:rPr>
          <w:rFonts w:ascii="Times New Roman" w:hAnsi="Times New Roman" w:cs="Times New Roman"/>
        </w:rPr>
        <w:t>célbajuttatásában</w:t>
      </w:r>
      <w:proofErr w:type="spellEnd"/>
      <w:r w:rsidRPr="00D86AB0">
        <w:rPr>
          <w:rFonts w:ascii="Times New Roman" w:hAnsi="Times New Roman" w:cs="Times New Roman"/>
        </w:rPr>
        <w:t xml:space="preserve">, valamint újabb kutatások szerint a nukleáris </w:t>
      </w:r>
      <w:proofErr w:type="spellStart"/>
      <w:r w:rsidRPr="00D86AB0">
        <w:rPr>
          <w:rFonts w:ascii="Times New Roman" w:hAnsi="Times New Roman" w:cs="Times New Roman"/>
        </w:rPr>
        <w:t>farnezoid</w:t>
      </w:r>
      <w:proofErr w:type="spellEnd"/>
      <w:r w:rsidRPr="00D86AB0">
        <w:rPr>
          <w:rFonts w:ascii="Times New Roman" w:hAnsi="Times New Roman" w:cs="Times New Roman"/>
        </w:rPr>
        <w:t xml:space="preserve"> receptor transzkripciós aktivitásának szabályozásában. Ily módon a humán </w:t>
      </w:r>
      <w:proofErr w:type="spellStart"/>
      <w:r w:rsidRPr="00D86AB0">
        <w:rPr>
          <w:rFonts w:ascii="Times New Roman" w:hAnsi="Times New Roman" w:cs="Times New Roman"/>
        </w:rPr>
        <w:t>I-BABP-epesav</w:t>
      </w:r>
      <w:proofErr w:type="spellEnd"/>
      <w:r w:rsidRPr="00D86AB0">
        <w:rPr>
          <w:rFonts w:ascii="Times New Roman" w:hAnsi="Times New Roman" w:cs="Times New Roman"/>
        </w:rPr>
        <w:t xml:space="preserve"> kölcsönhatás mechanizmusának </w:t>
      </w:r>
      <w:r w:rsidR="006A3365" w:rsidRPr="00D86AB0">
        <w:rPr>
          <w:rFonts w:ascii="Times New Roman" w:hAnsi="Times New Roman" w:cs="Times New Roman"/>
        </w:rPr>
        <w:t xml:space="preserve">kutatási együttműködésünkben végzett </w:t>
      </w:r>
      <w:r w:rsidR="00A0750E" w:rsidRPr="00D86AB0">
        <w:rPr>
          <w:rFonts w:ascii="Times New Roman" w:hAnsi="Times New Roman" w:cs="Times New Roman"/>
        </w:rPr>
        <w:t>NMR spektroszkópiai (2. fókuszpont)</w:t>
      </w:r>
      <w:r w:rsidRPr="00D86AB0">
        <w:rPr>
          <w:rFonts w:ascii="Times New Roman" w:hAnsi="Times New Roman" w:cs="Times New Roman"/>
        </w:rPr>
        <w:t xml:space="preserve"> és biofizikai vizsgálat</w:t>
      </w:r>
      <w:r w:rsidR="006A3365" w:rsidRPr="00D86AB0">
        <w:rPr>
          <w:rFonts w:ascii="Times New Roman" w:hAnsi="Times New Roman" w:cs="Times New Roman"/>
        </w:rPr>
        <w:t>a</w:t>
      </w:r>
      <w:r w:rsidRPr="00D86AB0">
        <w:rPr>
          <w:rFonts w:ascii="Times New Roman" w:hAnsi="Times New Roman" w:cs="Times New Roman"/>
        </w:rPr>
        <w:t xml:space="preserve"> </w:t>
      </w:r>
      <w:r w:rsidR="006A3365" w:rsidRPr="00D86AB0">
        <w:rPr>
          <w:rFonts w:ascii="Times New Roman" w:hAnsi="Times New Roman" w:cs="Times New Roman"/>
        </w:rPr>
        <w:t>hozzájárulást jelenthet</w:t>
      </w:r>
      <w:r w:rsidRPr="00D86AB0">
        <w:rPr>
          <w:rFonts w:ascii="Times New Roman" w:hAnsi="Times New Roman" w:cs="Times New Roman"/>
        </w:rPr>
        <w:t xml:space="preserve"> számos anyagcsere rendellenesség és </w:t>
      </w:r>
      <w:r w:rsidR="001A1635" w:rsidRPr="00D86AB0">
        <w:rPr>
          <w:rFonts w:ascii="Times New Roman" w:hAnsi="Times New Roman" w:cs="Times New Roman"/>
        </w:rPr>
        <w:t>rosszindulatú megbetegedés</w:t>
      </w:r>
      <w:r w:rsidRPr="00D86AB0">
        <w:rPr>
          <w:rFonts w:ascii="Times New Roman" w:hAnsi="Times New Roman" w:cs="Times New Roman"/>
        </w:rPr>
        <w:t xml:space="preserve"> (1. fókuszpont) kezelésé</w:t>
      </w:r>
      <w:r w:rsidR="006A3365" w:rsidRPr="00D86AB0">
        <w:rPr>
          <w:rFonts w:ascii="Times New Roman" w:hAnsi="Times New Roman" w:cs="Times New Roman"/>
        </w:rPr>
        <w:t>hez</w:t>
      </w:r>
      <w:r w:rsidRPr="00D86AB0">
        <w:rPr>
          <w:rFonts w:ascii="Times New Roman" w:hAnsi="Times New Roman" w:cs="Times New Roman"/>
        </w:rPr>
        <w:t xml:space="preserve"> és megelőzésé</w:t>
      </w:r>
      <w:r w:rsidR="006A3365" w:rsidRPr="00D86AB0">
        <w:rPr>
          <w:rFonts w:ascii="Times New Roman" w:hAnsi="Times New Roman" w:cs="Times New Roman"/>
        </w:rPr>
        <w:t>hez</w:t>
      </w:r>
      <w:r w:rsidRPr="00D86AB0">
        <w:rPr>
          <w:rFonts w:ascii="Times New Roman" w:hAnsi="Times New Roman" w:cs="Times New Roman"/>
        </w:rPr>
        <w:t>.</w:t>
      </w:r>
    </w:p>
    <w:p w:rsidR="001A1635" w:rsidRPr="00D86AB0" w:rsidRDefault="001A1635" w:rsidP="006C76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6B8E" w:rsidRPr="00D86AB0" w:rsidRDefault="00286B8E" w:rsidP="006C769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86AB0">
        <w:rPr>
          <w:rFonts w:ascii="Times New Roman" w:hAnsi="Times New Roman" w:cs="Times New Roman"/>
        </w:rPr>
        <w:t xml:space="preserve">Az epesavak megkötése és metabolikus </w:t>
      </w:r>
      <w:proofErr w:type="spellStart"/>
      <w:r w:rsidRPr="00D86AB0">
        <w:rPr>
          <w:rFonts w:ascii="Times New Roman" w:hAnsi="Times New Roman" w:cs="Times New Roman"/>
        </w:rPr>
        <w:t>célbajuttatása</w:t>
      </w:r>
      <w:proofErr w:type="spellEnd"/>
      <w:r w:rsidRPr="00D86AB0">
        <w:rPr>
          <w:rFonts w:ascii="Times New Roman" w:hAnsi="Times New Roman" w:cs="Times New Roman"/>
        </w:rPr>
        <w:t xml:space="preserve"> során transzportfolyamatok mennek végbe a</w:t>
      </w:r>
      <w:r w:rsidR="006A3365" w:rsidRPr="00D86AB0">
        <w:rPr>
          <w:rFonts w:ascii="Times New Roman" w:hAnsi="Times New Roman" w:cs="Times New Roman"/>
        </w:rPr>
        <w:t>z I-BABP fehérje</w:t>
      </w:r>
      <w:r w:rsidRPr="00D86AB0">
        <w:rPr>
          <w:rFonts w:ascii="Times New Roman" w:hAnsi="Times New Roman" w:cs="Times New Roman"/>
        </w:rPr>
        <w:t xml:space="preserve"> </w:t>
      </w:r>
      <w:r w:rsidR="006A3365" w:rsidRPr="00D86AB0">
        <w:rPr>
          <w:rFonts w:ascii="Times New Roman" w:hAnsi="Times New Roman" w:cs="Times New Roman"/>
        </w:rPr>
        <w:t xml:space="preserve">és a sejtmembrán között, </w:t>
      </w:r>
      <w:r w:rsidRPr="00D86AB0">
        <w:rPr>
          <w:rFonts w:ascii="Times New Roman" w:hAnsi="Times New Roman" w:cs="Times New Roman"/>
        </w:rPr>
        <w:t>melyet a fehérje részleges letekeredése kísér. Feltételezés</w:t>
      </w:r>
      <w:r w:rsidR="003F2D0F" w:rsidRPr="00D86AB0">
        <w:rPr>
          <w:rFonts w:ascii="Times New Roman" w:hAnsi="Times New Roman" w:cs="Times New Roman"/>
        </w:rPr>
        <w:t>ün</w:t>
      </w:r>
      <w:r w:rsidRPr="00D86AB0">
        <w:rPr>
          <w:rFonts w:ascii="Times New Roman" w:hAnsi="Times New Roman" w:cs="Times New Roman"/>
        </w:rPr>
        <w:t xml:space="preserve">k szerint ez utóbbi egyensúlyt a </w:t>
      </w:r>
      <w:proofErr w:type="spellStart"/>
      <w:r w:rsidRPr="00D86AB0">
        <w:rPr>
          <w:rFonts w:ascii="Times New Roman" w:hAnsi="Times New Roman" w:cs="Times New Roman"/>
        </w:rPr>
        <w:t>ligandum</w:t>
      </w:r>
      <w:proofErr w:type="spellEnd"/>
      <w:r w:rsidRPr="00D86AB0">
        <w:rPr>
          <w:rFonts w:ascii="Times New Roman" w:hAnsi="Times New Roman" w:cs="Times New Roman"/>
        </w:rPr>
        <w:t xml:space="preserve"> jelenléte modulálja, és a feltekeredett állapot irányába tolja el. </w:t>
      </w:r>
      <w:r w:rsidR="006A3365" w:rsidRPr="00D86AB0">
        <w:rPr>
          <w:rFonts w:ascii="Times New Roman" w:hAnsi="Times New Roman" w:cs="Times New Roman"/>
        </w:rPr>
        <w:t>A vizsgálataink tárgyát képező</w:t>
      </w:r>
      <w:r w:rsidR="003F2D0F" w:rsidRPr="00D86AB0">
        <w:rPr>
          <w:rFonts w:ascii="Times New Roman" w:hAnsi="Times New Roman" w:cs="Times New Roman"/>
        </w:rPr>
        <w:t xml:space="preserve"> </w:t>
      </w:r>
      <w:r w:rsidR="006A3365" w:rsidRPr="00D86AB0">
        <w:rPr>
          <w:rFonts w:ascii="Times New Roman" w:hAnsi="Times New Roman" w:cs="Times New Roman"/>
        </w:rPr>
        <w:t>I-</w:t>
      </w:r>
      <w:r w:rsidRPr="00D86AB0">
        <w:rPr>
          <w:rFonts w:ascii="Times New Roman" w:hAnsi="Times New Roman" w:cs="Times New Roman"/>
        </w:rPr>
        <w:t xml:space="preserve">BABP fehérjék tehát jó modellrendszernek tekinthetők mind a sejtmembránhoz köthető jelátviteli folyamatokban kulcsszerepet játszó </w:t>
      </w:r>
      <w:proofErr w:type="spellStart"/>
      <w:r w:rsidRPr="00D86AB0">
        <w:rPr>
          <w:rFonts w:ascii="Times New Roman" w:hAnsi="Times New Roman" w:cs="Times New Roman"/>
        </w:rPr>
        <w:t>amfitróp</w:t>
      </w:r>
      <w:proofErr w:type="spellEnd"/>
      <w:r w:rsidRPr="00D86AB0">
        <w:rPr>
          <w:rFonts w:ascii="Times New Roman" w:hAnsi="Times New Roman" w:cs="Times New Roman"/>
        </w:rPr>
        <w:t xml:space="preserve"> fehérjék </w:t>
      </w:r>
      <w:proofErr w:type="spellStart"/>
      <w:r w:rsidRPr="00D86AB0">
        <w:rPr>
          <w:rFonts w:ascii="Times New Roman" w:hAnsi="Times New Roman" w:cs="Times New Roman"/>
        </w:rPr>
        <w:t>lipid</w:t>
      </w:r>
      <w:proofErr w:type="spellEnd"/>
      <w:r w:rsidRPr="00D86AB0">
        <w:rPr>
          <w:rFonts w:ascii="Times New Roman" w:hAnsi="Times New Roman" w:cs="Times New Roman"/>
        </w:rPr>
        <w:t xml:space="preserve"> kölcsönhatásainak, mind pedig a fehérjék feltekeredésének (2. fókuszpont) tanulmányozására.</w:t>
      </w:r>
    </w:p>
    <w:p w:rsidR="001A1635" w:rsidRPr="00D86AB0" w:rsidRDefault="001A1635" w:rsidP="006C7694">
      <w:pPr>
        <w:spacing w:after="0" w:line="240" w:lineRule="auto"/>
        <w:ind w:left="708"/>
        <w:jc w:val="both"/>
        <w:rPr>
          <w:rFonts w:ascii="Times New Roman" w:hAnsi="Times New Roman" w:cs="Times New Roman"/>
          <w:sz w:val="8"/>
          <w:szCs w:val="8"/>
        </w:rPr>
      </w:pPr>
    </w:p>
    <w:p w:rsidR="00286B8E" w:rsidRPr="00D86AB0" w:rsidRDefault="003F2D0F" w:rsidP="006C7694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D86AB0">
        <w:rPr>
          <w:rFonts w:ascii="Times New Roman" w:hAnsi="Times New Roman" w:cs="Times New Roman"/>
        </w:rPr>
        <w:t>Végül a</w:t>
      </w:r>
      <w:r w:rsidR="00286B8E" w:rsidRPr="00D86AB0">
        <w:rPr>
          <w:rFonts w:ascii="Times New Roman" w:hAnsi="Times New Roman" w:cs="Times New Roman"/>
        </w:rPr>
        <w:t xml:space="preserve">z </w:t>
      </w:r>
      <w:r w:rsidR="006A3365" w:rsidRPr="00D86AB0">
        <w:rPr>
          <w:rFonts w:ascii="Times New Roman" w:hAnsi="Times New Roman" w:cs="Times New Roman"/>
        </w:rPr>
        <w:t>I-BABP fehérje</w:t>
      </w:r>
      <w:r w:rsidR="00286B8E" w:rsidRPr="00D86AB0">
        <w:rPr>
          <w:rFonts w:ascii="Times New Roman" w:hAnsi="Times New Roman" w:cs="Times New Roman"/>
        </w:rPr>
        <w:t xml:space="preserve"> feltekeredésének és stabilitásának </w:t>
      </w:r>
      <w:r w:rsidR="00387E35" w:rsidRPr="00D86AB0">
        <w:rPr>
          <w:rFonts w:ascii="Times New Roman" w:hAnsi="Times New Roman" w:cs="Times New Roman"/>
        </w:rPr>
        <w:t xml:space="preserve">tanulmányozására irányuló </w:t>
      </w:r>
      <w:r w:rsidR="00472CD1" w:rsidRPr="00D86AB0">
        <w:rPr>
          <w:rFonts w:ascii="Times New Roman" w:hAnsi="Times New Roman" w:cs="Times New Roman"/>
        </w:rPr>
        <w:t>szinergia programunk</w:t>
      </w:r>
      <w:r w:rsidR="00286B8E" w:rsidRPr="00D86AB0">
        <w:rPr>
          <w:rFonts w:ascii="Times New Roman" w:hAnsi="Times New Roman" w:cs="Times New Roman"/>
        </w:rPr>
        <w:t xml:space="preserve"> </w:t>
      </w:r>
      <w:r w:rsidR="00A0750E" w:rsidRPr="00D86AB0">
        <w:rPr>
          <w:rFonts w:ascii="Times New Roman" w:hAnsi="Times New Roman" w:cs="Times New Roman"/>
        </w:rPr>
        <w:t>támpontot nyújt</w:t>
      </w:r>
      <w:r w:rsidRPr="00D86AB0">
        <w:rPr>
          <w:rFonts w:ascii="Times New Roman" w:hAnsi="Times New Roman" w:cs="Times New Roman"/>
        </w:rPr>
        <w:t xml:space="preserve">hat </w:t>
      </w:r>
      <w:r w:rsidR="006A3365" w:rsidRPr="00D86AB0">
        <w:rPr>
          <w:rFonts w:ascii="Times New Roman" w:hAnsi="Times New Roman" w:cs="Times New Roman"/>
        </w:rPr>
        <w:t xml:space="preserve">az </w:t>
      </w:r>
      <w:proofErr w:type="spellStart"/>
      <w:r w:rsidR="006A3365" w:rsidRPr="00D86AB0">
        <w:rPr>
          <w:rFonts w:ascii="Times New Roman" w:hAnsi="Times New Roman" w:cs="Times New Roman"/>
        </w:rPr>
        <w:t>intracelluláris</w:t>
      </w:r>
      <w:proofErr w:type="spellEnd"/>
      <w:r w:rsidR="006A3365" w:rsidRPr="00D86AB0">
        <w:rPr>
          <w:rFonts w:ascii="Times New Roman" w:hAnsi="Times New Roman" w:cs="Times New Roman"/>
        </w:rPr>
        <w:t xml:space="preserve"> </w:t>
      </w:r>
      <w:proofErr w:type="spellStart"/>
      <w:r w:rsidR="006A3365" w:rsidRPr="00D86AB0">
        <w:rPr>
          <w:rFonts w:ascii="Times New Roman" w:hAnsi="Times New Roman" w:cs="Times New Roman"/>
        </w:rPr>
        <w:t>lipidkötő</w:t>
      </w:r>
      <w:proofErr w:type="spellEnd"/>
      <w:r w:rsidR="00286B8E" w:rsidRPr="00D86AB0">
        <w:rPr>
          <w:rFonts w:ascii="Times New Roman" w:hAnsi="Times New Roman" w:cs="Times New Roman"/>
        </w:rPr>
        <w:t xml:space="preserve"> fehérjék </w:t>
      </w:r>
      <w:r w:rsidR="00AD6EEC" w:rsidRPr="00D86AB0">
        <w:rPr>
          <w:rFonts w:ascii="Times New Roman" w:hAnsi="Times New Roman" w:cs="Times New Roman"/>
        </w:rPr>
        <w:t xml:space="preserve">kagylószerű </w:t>
      </w:r>
      <w:r w:rsidR="00286B8E" w:rsidRPr="00D86AB0">
        <w:rPr>
          <w:rFonts w:ascii="Times New Roman" w:hAnsi="Times New Roman" w:cs="Times New Roman"/>
        </w:rPr>
        <w:t>állványzatán alapuló mesterséges fehérjék tervezésé</w:t>
      </w:r>
      <w:r w:rsidR="00AD6EEC" w:rsidRPr="00D86AB0">
        <w:rPr>
          <w:rFonts w:ascii="Times New Roman" w:hAnsi="Times New Roman" w:cs="Times New Roman"/>
        </w:rPr>
        <w:t>hez</w:t>
      </w:r>
      <w:r w:rsidR="00A0750E" w:rsidRPr="00D86AB0">
        <w:rPr>
          <w:rFonts w:ascii="Times New Roman" w:hAnsi="Times New Roman" w:cs="Times New Roman"/>
        </w:rPr>
        <w:t xml:space="preserve">, melyek segítségével a jövőben </w:t>
      </w:r>
      <w:r w:rsidR="00286B8E" w:rsidRPr="00D86AB0">
        <w:rPr>
          <w:rFonts w:ascii="Times New Roman" w:hAnsi="Times New Roman" w:cs="Times New Roman"/>
        </w:rPr>
        <w:t xml:space="preserve">célzott </w:t>
      </w:r>
      <w:proofErr w:type="spellStart"/>
      <w:r w:rsidR="00286B8E" w:rsidRPr="00D86AB0">
        <w:rPr>
          <w:rFonts w:ascii="Times New Roman" w:hAnsi="Times New Roman" w:cs="Times New Roman"/>
        </w:rPr>
        <w:t>gyógyszercélbajuttatás</w:t>
      </w:r>
      <w:proofErr w:type="spellEnd"/>
      <w:r w:rsidR="00286B8E" w:rsidRPr="00D86AB0">
        <w:rPr>
          <w:rFonts w:ascii="Times New Roman" w:hAnsi="Times New Roman" w:cs="Times New Roman"/>
        </w:rPr>
        <w:t xml:space="preserve"> (4. fókuszpont) valósítható meg.</w:t>
      </w:r>
    </w:p>
    <w:p w:rsidR="00286B8E" w:rsidRPr="00D86AB0" w:rsidRDefault="00286B8E" w:rsidP="006C769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6B8E" w:rsidRPr="00D86AB0" w:rsidRDefault="00616C8F" w:rsidP="006C7694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 w:rsidRPr="00D86AB0">
        <w:rPr>
          <w:rFonts w:ascii="Times New Roman" w:hAnsi="Times New Roman" w:cs="Times New Roman"/>
        </w:rPr>
        <w:t>Ezen</w:t>
      </w:r>
      <w:r w:rsidR="00286B8E" w:rsidRPr="00D86AB0">
        <w:rPr>
          <w:rFonts w:ascii="Times New Roman" w:hAnsi="Times New Roman" w:cs="Times New Roman"/>
        </w:rPr>
        <w:t xml:space="preserve"> szempontok </w:t>
      </w:r>
      <w:r w:rsidRPr="00D86AB0">
        <w:rPr>
          <w:rFonts w:ascii="Times New Roman" w:hAnsi="Times New Roman" w:cs="Times New Roman"/>
        </w:rPr>
        <w:t>alapján</w:t>
      </w:r>
      <w:r w:rsidR="00286B8E" w:rsidRPr="00D86AB0">
        <w:rPr>
          <w:rFonts w:ascii="Times New Roman" w:hAnsi="Times New Roman" w:cs="Times New Roman"/>
        </w:rPr>
        <w:t xml:space="preserve"> kutatási együttműködésünk több ponton is kapcsolód</w:t>
      </w:r>
      <w:r w:rsidR="00D86AB0">
        <w:rPr>
          <w:rFonts w:ascii="Times New Roman" w:hAnsi="Times New Roman" w:cs="Times New Roman"/>
        </w:rPr>
        <w:t>ik</w:t>
      </w:r>
      <w:r w:rsidR="00286B8E" w:rsidRPr="00D86AB0">
        <w:rPr>
          <w:rFonts w:ascii="Times New Roman" w:hAnsi="Times New Roman" w:cs="Times New Roman"/>
        </w:rPr>
        <w:t xml:space="preserve"> a szinergia program szakmai fókuszpont</w:t>
      </w:r>
      <w:r w:rsidR="001A1635" w:rsidRPr="00D86AB0">
        <w:rPr>
          <w:rFonts w:ascii="Times New Roman" w:hAnsi="Times New Roman" w:cs="Times New Roman"/>
        </w:rPr>
        <w:t>jaihoz.</w:t>
      </w: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6D0A49" w:rsidRDefault="00472CD1" w:rsidP="006D0A49">
      <w:pPr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Kutatási együttműködésünkben az </w:t>
      </w:r>
      <w:r w:rsidR="001C44B1" w:rsidRPr="001C44B1">
        <w:rPr>
          <w:rFonts w:ascii="Times New Roman" w:hAnsi="Times New Roman" w:cs="Times New Roman"/>
        </w:rPr>
        <w:t xml:space="preserve">epesavak </w:t>
      </w:r>
      <w:r>
        <w:rPr>
          <w:rFonts w:ascii="Times New Roman" w:hAnsi="Times New Roman" w:cs="Times New Roman"/>
        </w:rPr>
        <w:t>humán I-BABP által történő metabolikus</w:t>
      </w:r>
      <w:r w:rsidRPr="001C44B1">
        <w:rPr>
          <w:rFonts w:ascii="Times New Roman" w:hAnsi="Times New Roman" w:cs="Times New Roman"/>
        </w:rPr>
        <w:t xml:space="preserve"> </w:t>
      </w:r>
      <w:proofErr w:type="spellStart"/>
      <w:r w:rsidR="001C44B1" w:rsidRPr="001C44B1">
        <w:rPr>
          <w:rFonts w:ascii="Times New Roman" w:hAnsi="Times New Roman" w:cs="Times New Roman"/>
        </w:rPr>
        <w:t>célbajuttatásában</w:t>
      </w:r>
      <w:proofErr w:type="spellEnd"/>
      <w:r w:rsidR="001C44B1" w:rsidRPr="001C44B1">
        <w:rPr>
          <w:rFonts w:ascii="Times New Roman" w:hAnsi="Times New Roman" w:cs="Times New Roman"/>
        </w:rPr>
        <w:t xml:space="preserve"> szerepet játszó </w:t>
      </w:r>
      <w:r>
        <w:rPr>
          <w:rFonts w:ascii="Times New Roman" w:hAnsi="Times New Roman" w:cs="Times New Roman"/>
        </w:rPr>
        <w:t xml:space="preserve">fehérje </w:t>
      </w:r>
      <w:r w:rsidR="001C44B1" w:rsidRPr="001C44B1">
        <w:rPr>
          <w:rFonts w:ascii="Times New Roman" w:hAnsi="Times New Roman" w:cs="Times New Roman"/>
        </w:rPr>
        <w:t xml:space="preserve">letekeredés termodinamikai és kinetikai vizsgálatára koncentráltunk. Megállapítottuk, hogy mind a </w:t>
      </w:r>
      <w:proofErr w:type="spellStart"/>
      <w:r w:rsidR="001C44B1" w:rsidRPr="001C44B1">
        <w:rPr>
          <w:rFonts w:ascii="Times New Roman" w:hAnsi="Times New Roman" w:cs="Times New Roman"/>
        </w:rPr>
        <w:t>hődenaturáció</w:t>
      </w:r>
      <w:proofErr w:type="spellEnd"/>
      <w:r w:rsidR="001C44B1" w:rsidRPr="001C44B1">
        <w:rPr>
          <w:rFonts w:ascii="Times New Roman" w:hAnsi="Times New Roman" w:cs="Times New Roman"/>
        </w:rPr>
        <w:t xml:space="preserve"> NMR spektroszkópiás, mind a kémiai </w:t>
      </w:r>
      <w:proofErr w:type="spellStart"/>
      <w:r w:rsidR="001C44B1" w:rsidRPr="001C44B1">
        <w:rPr>
          <w:rFonts w:ascii="Times New Roman" w:hAnsi="Times New Roman" w:cs="Times New Roman"/>
        </w:rPr>
        <w:t>renaturáció</w:t>
      </w:r>
      <w:proofErr w:type="spellEnd"/>
      <w:r w:rsidR="001C44B1" w:rsidRPr="001C44B1">
        <w:rPr>
          <w:rFonts w:ascii="Times New Roman" w:hAnsi="Times New Roman" w:cs="Times New Roman"/>
        </w:rPr>
        <w:t xml:space="preserve"> </w:t>
      </w:r>
      <w:proofErr w:type="spellStart"/>
      <w:r w:rsidR="001C44B1" w:rsidRPr="00472CD1">
        <w:rPr>
          <w:rFonts w:ascii="Times New Roman" w:hAnsi="Times New Roman" w:cs="Times New Roman"/>
          <w:i/>
        </w:rPr>
        <w:t>stopped-flow</w:t>
      </w:r>
      <w:proofErr w:type="spellEnd"/>
      <w:r w:rsidR="001C44B1" w:rsidRPr="001C44B1">
        <w:rPr>
          <w:rFonts w:ascii="Times New Roman" w:hAnsi="Times New Roman" w:cs="Times New Roman"/>
        </w:rPr>
        <w:t xml:space="preserve"> fluoreszcenciás vizsgálata többállapotú folyamatra utal. </w:t>
      </w:r>
      <w:r w:rsidR="00E643AC">
        <w:rPr>
          <w:rFonts w:ascii="Times New Roman" w:hAnsi="Times New Roman" w:cs="Times New Roman"/>
        </w:rPr>
        <w:t xml:space="preserve">Összhangban </w:t>
      </w:r>
      <w:proofErr w:type="gramStart"/>
      <w:r w:rsidR="00E643AC">
        <w:rPr>
          <w:rFonts w:ascii="Times New Roman" w:hAnsi="Times New Roman" w:cs="Times New Roman"/>
        </w:rPr>
        <w:t>ezen</w:t>
      </w:r>
      <w:proofErr w:type="gramEnd"/>
      <w:r w:rsidR="00E643AC">
        <w:rPr>
          <w:rFonts w:ascii="Times New Roman" w:hAnsi="Times New Roman" w:cs="Times New Roman"/>
        </w:rPr>
        <w:t xml:space="preserve"> vizsgálatokkal, fluoreszcencia és CD spektroszkópiás, valamint </w:t>
      </w:r>
      <w:r w:rsidR="00E643AC" w:rsidRPr="001C44B1">
        <w:rPr>
          <w:rFonts w:ascii="Times New Roman" w:hAnsi="Times New Roman" w:cs="Times New Roman"/>
        </w:rPr>
        <w:t xml:space="preserve">DSC </w:t>
      </w:r>
      <w:r w:rsidR="00E643AC">
        <w:rPr>
          <w:rFonts w:ascii="Times New Roman" w:hAnsi="Times New Roman" w:cs="Times New Roman"/>
        </w:rPr>
        <w:t>mérések</w:t>
      </w:r>
      <w:r w:rsidR="00E643AC" w:rsidRPr="001C44B1">
        <w:rPr>
          <w:rFonts w:ascii="Times New Roman" w:hAnsi="Times New Roman" w:cs="Times New Roman"/>
        </w:rPr>
        <w:t xml:space="preserve"> alapján </w:t>
      </w:r>
      <w:r w:rsidR="00E643AC" w:rsidRPr="009B19C7">
        <w:rPr>
          <w:rFonts w:ascii="Times New Roman" w:hAnsi="Times New Roman"/>
          <w:color w:val="000000" w:themeColor="text1"/>
        </w:rPr>
        <w:t xml:space="preserve">a fehérje olvadása nem egyetlen kooperatív lépés, hanem 53-63 °C között </w:t>
      </w:r>
      <w:r w:rsidR="00E643AC" w:rsidRPr="00E643AC">
        <w:rPr>
          <w:rFonts w:ascii="Times New Roman" w:hAnsi="Times New Roman"/>
          <w:color w:val="000000" w:themeColor="text1"/>
        </w:rPr>
        <w:t>elnyúló többlépéses átmenet</w:t>
      </w:r>
      <w:r w:rsidR="00E643AC" w:rsidRPr="001C44B1">
        <w:rPr>
          <w:rFonts w:ascii="Times New Roman" w:hAnsi="Times New Roman" w:cs="Times New Roman"/>
        </w:rPr>
        <w:t>.</w:t>
      </w:r>
      <w:r w:rsidR="00E643AC">
        <w:rPr>
          <w:rFonts w:ascii="Times New Roman" w:hAnsi="Times New Roman" w:cs="Times New Roman"/>
        </w:rPr>
        <w:t xml:space="preserve"> </w:t>
      </w:r>
      <w:r w:rsidR="001C44B1" w:rsidRPr="001C44B1">
        <w:rPr>
          <w:rFonts w:ascii="Times New Roman" w:hAnsi="Times New Roman" w:cs="Times New Roman"/>
        </w:rPr>
        <w:t xml:space="preserve">Az NMR mérésekkel nyert aminosav-specifikus információ </w:t>
      </w:r>
      <w:r w:rsidR="001C44B1" w:rsidRPr="001C44B1">
        <w:rPr>
          <w:rFonts w:ascii="Times New Roman" w:hAnsi="Times New Roman" w:cs="Times New Roman"/>
        </w:rPr>
        <w:lastRenderedPageBreak/>
        <w:t>ugyanakkor a szekvencia mentén nem egy</w:t>
      </w:r>
      <w:r w:rsidR="006D0A49">
        <w:rPr>
          <w:rFonts w:ascii="Times New Roman" w:hAnsi="Times New Roman" w:cs="Times New Roman"/>
        </w:rPr>
        <w:t xml:space="preserve">séges hőmérséklet választ jelez, amely a fehérje </w:t>
      </w:r>
      <w:r w:rsidR="006D0A49" w:rsidRPr="006D0A49">
        <w:rPr>
          <w:rFonts w:ascii="Times New Roman" w:hAnsi="Times New Roman" w:cs="Times New Roman"/>
        </w:rPr>
        <w:t xml:space="preserve">hidrofób magja és a perifériális N-terminális szegmens eltérő viselkedésére utal. A fel- és letekeredés termodinamikai, kinetikai és szerkezeti vizsgálatából származó eddigi eredményeinket </w:t>
      </w:r>
      <w:r w:rsidR="006D0A49" w:rsidRPr="006D0A49">
        <w:rPr>
          <w:rFonts w:ascii="Times New Roman" w:hAnsi="Times New Roman" w:cs="Times New Roman"/>
          <w:color w:val="000000" w:themeColor="text1"/>
        </w:rPr>
        <w:t>egy beküldés előtt álló kéziratban foglaltuk össze.</w:t>
      </w:r>
      <w:r w:rsidR="006D0A49" w:rsidRPr="009B19C7">
        <w:rPr>
          <w:rFonts w:ascii="Times New Roman" w:hAnsi="Times New Roman"/>
          <w:color w:val="000000" w:themeColor="text1"/>
        </w:rPr>
        <w:t xml:space="preserve"> </w:t>
      </w:r>
    </w:p>
    <w:p w:rsidR="006D0A49" w:rsidRPr="006D0A49" w:rsidRDefault="006D0A49" w:rsidP="006D0A49">
      <w:pPr>
        <w:spacing w:after="0"/>
        <w:ind w:left="708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2C3E6F" w:rsidRPr="002C3E6F" w:rsidRDefault="006D0A49" w:rsidP="002C3E6F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Együttműködésünk másik </w:t>
      </w:r>
      <w:r w:rsidR="00555119">
        <w:rPr>
          <w:rFonts w:ascii="Times New Roman" w:hAnsi="Times New Roman"/>
          <w:color w:val="000000" w:themeColor="text1"/>
        </w:rPr>
        <w:t>fő célkitűzése</w:t>
      </w:r>
      <w:r>
        <w:rPr>
          <w:rFonts w:ascii="Times New Roman" w:hAnsi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/>
          <w:color w:val="000000" w:themeColor="text1"/>
        </w:rPr>
        <w:t>ligandumkötés</w:t>
      </w:r>
      <w:proofErr w:type="spellEnd"/>
      <w:r>
        <w:rPr>
          <w:rFonts w:ascii="Times New Roman" w:hAnsi="Times New Roman"/>
          <w:color w:val="000000" w:themeColor="text1"/>
        </w:rPr>
        <w:t xml:space="preserve"> mechanizmusának tisztázása a humán I-BABP fehérjében. </w:t>
      </w:r>
      <w:r w:rsidR="00555119">
        <w:rPr>
          <w:rFonts w:ascii="Times New Roman" w:hAnsi="Times New Roman"/>
          <w:color w:val="000000" w:themeColor="text1"/>
        </w:rPr>
        <w:t xml:space="preserve">Korábbi szerkezeti és dinamikai vizsgálataink alapján felmerült a </w:t>
      </w:r>
      <w:proofErr w:type="spellStart"/>
      <w:r w:rsidR="00555119">
        <w:rPr>
          <w:rFonts w:ascii="Times New Roman" w:hAnsi="Times New Roman"/>
          <w:color w:val="000000" w:themeColor="text1"/>
        </w:rPr>
        <w:t>tautomer</w:t>
      </w:r>
      <w:proofErr w:type="spellEnd"/>
      <w:r w:rsidR="00555119">
        <w:rPr>
          <w:rFonts w:ascii="Times New Roman" w:hAnsi="Times New Roman"/>
          <w:color w:val="000000" w:themeColor="text1"/>
        </w:rPr>
        <w:t xml:space="preserve"> egyensúlyok szerepe a </w:t>
      </w:r>
      <w:proofErr w:type="spellStart"/>
      <w:r w:rsidR="00555119">
        <w:rPr>
          <w:rFonts w:ascii="Times New Roman" w:hAnsi="Times New Roman"/>
          <w:color w:val="000000" w:themeColor="text1"/>
        </w:rPr>
        <w:t>ligandumkötésben</w:t>
      </w:r>
      <w:proofErr w:type="spellEnd"/>
      <w:r w:rsidR="00555119">
        <w:rPr>
          <w:rFonts w:ascii="Times New Roman" w:hAnsi="Times New Roman"/>
          <w:color w:val="000000" w:themeColor="text1"/>
        </w:rPr>
        <w:t xml:space="preserve">, melynek tisztázása érdekében pH-függő </w:t>
      </w:r>
      <w:r w:rsidR="00245AA9">
        <w:rPr>
          <w:rFonts w:ascii="Times New Roman" w:hAnsi="Times New Roman"/>
          <w:color w:val="000000" w:themeColor="text1"/>
        </w:rPr>
        <w:t xml:space="preserve">ITC, </w:t>
      </w:r>
      <w:proofErr w:type="spellStart"/>
      <w:r w:rsidR="00245AA9">
        <w:rPr>
          <w:rFonts w:ascii="Times New Roman" w:hAnsi="Times New Roman"/>
          <w:color w:val="000000" w:themeColor="text1"/>
        </w:rPr>
        <w:t>gyorskinetikai</w:t>
      </w:r>
      <w:proofErr w:type="spellEnd"/>
      <w:r w:rsidR="00245AA9">
        <w:rPr>
          <w:rFonts w:ascii="Times New Roman" w:hAnsi="Times New Roman"/>
          <w:color w:val="000000" w:themeColor="text1"/>
        </w:rPr>
        <w:t xml:space="preserve"> és </w:t>
      </w:r>
      <w:r w:rsidR="00555119">
        <w:rPr>
          <w:rFonts w:ascii="Times New Roman" w:hAnsi="Times New Roman"/>
          <w:color w:val="000000" w:themeColor="text1"/>
        </w:rPr>
        <w:t xml:space="preserve">NMR relaxációs </w:t>
      </w:r>
      <w:r w:rsidR="00245AA9">
        <w:rPr>
          <w:rFonts w:ascii="Times New Roman" w:hAnsi="Times New Roman"/>
          <w:color w:val="000000" w:themeColor="text1"/>
        </w:rPr>
        <w:t>v</w:t>
      </w:r>
      <w:r w:rsidR="00555119">
        <w:rPr>
          <w:rFonts w:ascii="Times New Roman" w:hAnsi="Times New Roman"/>
          <w:color w:val="000000" w:themeColor="text1"/>
        </w:rPr>
        <w:t xml:space="preserve">izsgálatokat végeztünk. </w:t>
      </w:r>
      <w:r w:rsidR="002C3E6F">
        <w:rPr>
          <w:rFonts w:ascii="Times New Roman" w:hAnsi="Times New Roman"/>
          <w:color w:val="000000" w:themeColor="text1"/>
        </w:rPr>
        <w:t xml:space="preserve">Az utóbbi </w:t>
      </w:r>
      <w:r w:rsidR="00245AA9">
        <w:rPr>
          <w:rFonts w:ascii="Times New Roman" w:hAnsi="Times New Roman"/>
          <w:color w:val="000000" w:themeColor="text1"/>
        </w:rPr>
        <w:t>segítségével</w:t>
      </w:r>
      <w:r w:rsidR="00555119">
        <w:rPr>
          <w:rFonts w:ascii="Times New Roman" w:hAnsi="Times New Roman"/>
          <w:color w:val="000000" w:themeColor="text1"/>
        </w:rPr>
        <w:t xml:space="preserve"> megállapítottuk, hogy a</w:t>
      </w:r>
      <w:r w:rsidR="00245AA9">
        <w:rPr>
          <w:rFonts w:ascii="Times New Roman" w:hAnsi="Times New Roman"/>
          <w:color w:val="000000" w:themeColor="text1"/>
        </w:rPr>
        <w:t xml:space="preserve">z </w:t>
      </w:r>
      <w:proofErr w:type="spellStart"/>
      <w:r w:rsidR="00245AA9" w:rsidRPr="00245AA9">
        <w:rPr>
          <w:rFonts w:ascii="Times New Roman" w:hAnsi="Times New Roman"/>
          <w:i/>
          <w:color w:val="000000" w:themeColor="text1"/>
        </w:rPr>
        <w:t>apo</w:t>
      </w:r>
      <w:proofErr w:type="spellEnd"/>
      <w:r w:rsidR="00245AA9">
        <w:rPr>
          <w:rFonts w:ascii="Times New Roman" w:hAnsi="Times New Roman"/>
          <w:color w:val="000000" w:themeColor="text1"/>
        </w:rPr>
        <w:t xml:space="preserve"> fehérjében jelenlevő </w:t>
      </w:r>
      <w:r w:rsidR="00A739E4">
        <w:rPr>
          <w:rFonts w:ascii="Times New Roman" w:hAnsi="Times New Roman" w:cs="Times New Roman"/>
          <w:color w:val="000000" w:themeColor="text1"/>
          <w:lang w:val="el-GR"/>
        </w:rPr>
        <w:t>μ</w:t>
      </w:r>
      <w:proofErr w:type="spellStart"/>
      <w:r w:rsidR="002C3E6F" w:rsidRPr="00555119">
        <w:rPr>
          <w:rFonts w:ascii="Times New Roman" w:hAnsi="Times New Roman"/>
          <w:color w:val="000000" w:themeColor="text1"/>
        </w:rPr>
        <w:t>s-ms</w:t>
      </w:r>
      <w:proofErr w:type="spellEnd"/>
      <w:r w:rsidR="002C3E6F" w:rsidRPr="00555119">
        <w:rPr>
          <w:rFonts w:ascii="Times New Roman" w:hAnsi="Times New Roman"/>
          <w:color w:val="000000" w:themeColor="text1"/>
        </w:rPr>
        <w:t xml:space="preserve"> konformációs </w:t>
      </w:r>
      <w:r w:rsidR="00555119">
        <w:rPr>
          <w:rFonts w:ascii="Times New Roman" w:hAnsi="Times New Roman"/>
          <w:color w:val="000000" w:themeColor="text1"/>
        </w:rPr>
        <w:t>fluktuáció</w:t>
      </w:r>
      <w:r w:rsidR="002C3E6F" w:rsidRPr="00555119">
        <w:rPr>
          <w:rFonts w:ascii="Times New Roman" w:hAnsi="Times New Roman"/>
          <w:color w:val="000000" w:themeColor="text1"/>
        </w:rPr>
        <w:t xml:space="preserve"> </w:t>
      </w:r>
      <w:r w:rsidR="00245AA9">
        <w:rPr>
          <w:rFonts w:ascii="Times New Roman" w:hAnsi="Times New Roman"/>
          <w:color w:val="000000" w:themeColor="text1"/>
        </w:rPr>
        <w:t>a fehérje</w:t>
      </w:r>
      <w:r w:rsidR="002C3E6F">
        <w:rPr>
          <w:rFonts w:ascii="Times New Roman" w:hAnsi="Times New Roman"/>
          <w:color w:val="000000" w:themeColor="text1"/>
        </w:rPr>
        <w:t xml:space="preserve"> </w:t>
      </w:r>
      <w:r w:rsidR="002F354B">
        <w:rPr>
          <w:rFonts w:ascii="Times New Roman" w:hAnsi="Times New Roman"/>
          <w:color w:val="000000" w:themeColor="text1"/>
        </w:rPr>
        <w:t xml:space="preserve">portálként működő </w:t>
      </w:r>
      <w:r w:rsidR="002C3E6F">
        <w:rPr>
          <w:rFonts w:ascii="Times New Roman" w:hAnsi="Times New Roman"/>
          <w:color w:val="000000" w:themeColor="text1"/>
        </w:rPr>
        <w:t xml:space="preserve">ún. </w:t>
      </w:r>
      <w:r w:rsidR="002C3E6F" w:rsidRPr="00555119">
        <w:rPr>
          <w:rFonts w:ascii="Times New Roman" w:hAnsi="Times New Roman"/>
          <w:color w:val="000000" w:themeColor="text1"/>
        </w:rPr>
        <w:t xml:space="preserve">EFGH </w:t>
      </w:r>
      <w:r w:rsidR="00245AA9">
        <w:rPr>
          <w:rFonts w:ascii="Times New Roman" w:hAnsi="Times New Roman"/>
          <w:color w:val="000000" w:themeColor="text1"/>
        </w:rPr>
        <w:t>régió</w:t>
      </w:r>
      <w:r w:rsidR="002C3E6F">
        <w:rPr>
          <w:rFonts w:ascii="Times New Roman" w:hAnsi="Times New Roman"/>
          <w:color w:val="000000" w:themeColor="text1"/>
        </w:rPr>
        <w:t>já</w:t>
      </w:r>
      <w:r w:rsidR="00245AA9">
        <w:rPr>
          <w:rFonts w:ascii="Times New Roman" w:hAnsi="Times New Roman"/>
          <w:color w:val="000000" w:themeColor="text1"/>
        </w:rPr>
        <w:t xml:space="preserve">ban </w:t>
      </w:r>
      <w:r w:rsidR="002C3E6F" w:rsidRPr="00555119">
        <w:rPr>
          <w:rFonts w:ascii="Times New Roman" w:hAnsi="Times New Roman"/>
          <w:color w:val="000000" w:themeColor="text1"/>
        </w:rPr>
        <w:t>pH csökkenés hatására szignifikánsan emelkedik.</w:t>
      </w:r>
      <w:r w:rsidR="00245AA9">
        <w:rPr>
          <w:rFonts w:ascii="Times New Roman" w:hAnsi="Times New Roman"/>
          <w:color w:val="000000" w:themeColor="text1"/>
        </w:rPr>
        <w:t xml:space="preserve"> Ezzel párhuzamosan a termodinamikai mérések a pH csökkenésével mérsékelten növekvő affinitást, a </w:t>
      </w:r>
      <w:proofErr w:type="spellStart"/>
      <w:r w:rsidR="00245AA9" w:rsidRPr="00245AA9">
        <w:rPr>
          <w:rFonts w:ascii="Times New Roman" w:hAnsi="Times New Roman"/>
          <w:i/>
          <w:color w:val="000000" w:themeColor="text1"/>
        </w:rPr>
        <w:t>stopped-flow</w:t>
      </w:r>
      <w:proofErr w:type="spellEnd"/>
      <w:r w:rsidR="00245AA9">
        <w:rPr>
          <w:rFonts w:ascii="Times New Roman" w:hAnsi="Times New Roman"/>
          <w:color w:val="000000" w:themeColor="text1"/>
        </w:rPr>
        <w:t xml:space="preserve"> vizsgálatok gyorsabb bimolekuláris kinetikai lépést jeleznek. </w:t>
      </w:r>
      <w:r w:rsidR="002C3E6F">
        <w:rPr>
          <w:rFonts w:ascii="Times New Roman" w:hAnsi="Times New Roman"/>
          <w:color w:val="000000" w:themeColor="text1"/>
        </w:rPr>
        <w:t xml:space="preserve">Ezek alapján feltételezhető, hogy a </w:t>
      </w:r>
      <w:proofErr w:type="spellStart"/>
      <w:r w:rsidR="002C3E6F">
        <w:rPr>
          <w:rFonts w:ascii="Times New Roman" w:hAnsi="Times New Roman"/>
          <w:color w:val="000000" w:themeColor="text1"/>
        </w:rPr>
        <w:t>ligandumok</w:t>
      </w:r>
      <w:proofErr w:type="spellEnd"/>
      <w:r w:rsidR="002C3E6F">
        <w:rPr>
          <w:rFonts w:ascii="Times New Roman" w:hAnsi="Times New Roman"/>
          <w:color w:val="000000" w:themeColor="text1"/>
        </w:rPr>
        <w:t xml:space="preserve"> kötőüregbe jutását szabályozó nyitott és </w:t>
      </w:r>
      <w:r w:rsidR="002C3E6F" w:rsidRPr="002C3E6F">
        <w:rPr>
          <w:rFonts w:ascii="Times New Roman" w:hAnsi="Times New Roman"/>
          <w:color w:val="000000" w:themeColor="text1"/>
        </w:rPr>
        <w:t>zárt konformációs</w:t>
      </w:r>
      <w:r w:rsidR="002C3E6F">
        <w:rPr>
          <w:rFonts w:ascii="Times New Roman" w:hAnsi="Times New Roman"/>
          <w:color w:val="000000" w:themeColor="text1"/>
        </w:rPr>
        <w:t xml:space="preserve"> állapot közötti egyensúlyt a </w:t>
      </w:r>
      <w:r w:rsidR="002C3E6F" w:rsidRPr="002C3E6F">
        <w:rPr>
          <w:rFonts w:ascii="Times New Roman" w:hAnsi="Times New Roman"/>
          <w:color w:val="000000" w:themeColor="text1"/>
        </w:rPr>
        <w:t xml:space="preserve">pH csökkenése </w:t>
      </w:r>
      <w:r w:rsidR="002C3E6F">
        <w:rPr>
          <w:rFonts w:ascii="Times New Roman" w:hAnsi="Times New Roman"/>
          <w:color w:val="000000" w:themeColor="text1"/>
        </w:rPr>
        <w:t xml:space="preserve">a kötődésnek kedvező nyitott </w:t>
      </w:r>
      <w:r w:rsidR="002C3E6F" w:rsidRPr="002C3E6F">
        <w:rPr>
          <w:rFonts w:ascii="Times New Roman" w:hAnsi="Times New Roman"/>
          <w:color w:val="000000" w:themeColor="text1"/>
        </w:rPr>
        <w:t>állapot irányába tolja el.</w:t>
      </w:r>
      <w:r w:rsidR="002C3E6F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="002C3E6F">
        <w:rPr>
          <w:rFonts w:ascii="Times New Roman" w:hAnsi="Times New Roman"/>
          <w:color w:val="000000" w:themeColor="text1"/>
        </w:rPr>
        <w:t>ligandumkötés</w:t>
      </w:r>
      <w:proofErr w:type="spellEnd"/>
      <w:r w:rsidR="002C3E6F">
        <w:rPr>
          <w:rFonts w:ascii="Times New Roman" w:hAnsi="Times New Roman"/>
          <w:color w:val="000000" w:themeColor="text1"/>
        </w:rPr>
        <w:t xml:space="preserve"> mechanizmusára irányuló pH-függő NMR és biofizikai vizsgálatokon alapuló </w:t>
      </w:r>
      <w:r w:rsidR="002F354B">
        <w:rPr>
          <w:rFonts w:ascii="Times New Roman" w:hAnsi="Times New Roman"/>
          <w:color w:val="000000" w:themeColor="text1"/>
        </w:rPr>
        <w:t>kéziratunk szerkesztés alatt áll</w:t>
      </w:r>
      <w:r w:rsidR="002C3E6F">
        <w:rPr>
          <w:rFonts w:ascii="Times New Roman" w:hAnsi="Times New Roman"/>
          <w:color w:val="000000" w:themeColor="text1"/>
        </w:rPr>
        <w:t>.</w:t>
      </w:r>
    </w:p>
    <w:p w:rsidR="002B12E2" w:rsidRPr="00A42D2F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31E05" w:rsidRPr="007A5F55" w:rsidRDefault="00172B3A" w:rsidP="00031E0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Szinergia programunk</w:t>
      </w:r>
      <w:r w:rsidR="00A42D2F" w:rsidRPr="00172B3A">
        <w:rPr>
          <w:rFonts w:ascii="Times New Roman" w:hAnsi="Times New Roman" w:cs="Times New Roman"/>
        </w:rPr>
        <w:t xml:space="preserve"> eltelt egy éve alatt sikerült egy az anyagcsere rendellenességek és rosszindulatú megbetegedések kialakulásában szerepet játszó fehérje működése szempontjából fontos </w:t>
      </w:r>
      <w:r w:rsidRPr="00DE7A0E">
        <w:rPr>
          <w:rFonts w:ascii="Times New Roman" w:hAnsi="Times New Roman" w:cs="Times New Roman"/>
        </w:rPr>
        <w:t>fehérje letekeredési folyamat</w:t>
      </w:r>
      <w:r w:rsidR="00A42D2F" w:rsidRPr="00DE7A0E">
        <w:rPr>
          <w:rFonts w:ascii="Times New Roman" w:hAnsi="Times New Roman" w:cs="Times New Roman"/>
        </w:rPr>
        <w:t xml:space="preserve"> vizsgálatára irányuló új projektet elindítani</w:t>
      </w:r>
      <w:r w:rsidR="00A42D2F" w:rsidRPr="00172B3A">
        <w:rPr>
          <w:rFonts w:ascii="Times New Roman" w:hAnsi="Times New Roman" w:cs="Times New Roman"/>
        </w:rPr>
        <w:t>. NMR spektroszkópiai és biofizikai vizsgálat</w:t>
      </w:r>
      <w:r>
        <w:rPr>
          <w:rFonts w:ascii="Times New Roman" w:hAnsi="Times New Roman" w:cs="Times New Roman"/>
        </w:rPr>
        <w:t xml:space="preserve">ok segítségével termodinamikai, kinetikai és szerkezeti információt nyertünk a folyamat mechanizmusáról. Ugyanezen fehérje </w:t>
      </w:r>
      <w:proofErr w:type="spellStart"/>
      <w:r>
        <w:rPr>
          <w:rFonts w:ascii="Times New Roman" w:hAnsi="Times New Roman" w:cs="Times New Roman"/>
        </w:rPr>
        <w:t>ligandumkötésének</w:t>
      </w:r>
      <w:proofErr w:type="spellEnd"/>
      <w:r>
        <w:rPr>
          <w:rFonts w:ascii="Times New Roman" w:hAnsi="Times New Roman" w:cs="Times New Roman"/>
        </w:rPr>
        <w:t xml:space="preserve"> mechanizmusára irányuló vizsgálatokkal új bizonyítékot nyertünk a </w:t>
      </w:r>
      <w:proofErr w:type="spellStart"/>
      <w:r>
        <w:rPr>
          <w:rFonts w:ascii="Times New Roman" w:hAnsi="Times New Roman" w:cs="Times New Roman"/>
        </w:rPr>
        <w:t>ligandumok</w:t>
      </w:r>
      <w:proofErr w:type="spellEnd"/>
      <w:r>
        <w:rPr>
          <w:rFonts w:ascii="Times New Roman" w:hAnsi="Times New Roman" w:cs="Times New Roman"/>
        </w:rPr>
        <w:t xml:space="preserve"> kötőüregbe jutását szabályozó korábban feltételezett konformációs szelekcióra, és feltártuk ennek új </w:t>
      </w:r>
      <w:r w:rsidRPr="007A5F55">
        <w:rPr>
          <w:rFonts w:ascii="Times New Roman" w:hAnsi="Times New Roman" w:cs="Times New Roman"/>
        </w:rPr>
        <w:t>aspektusait.</w:t>
      </w:r>
      <w:r w:rsidR="007A5F55">
        <w:rPr>
          <w:rFonts w:ascii="Times New Roman" w:hAnsi="Times New Roman" w:cs="Times New Roman"/>
        </w:rPr>
        <w:t xml:space="preserve"> </w:t>
      </w:r>
      <w:r w:rsidR="00DE7A0E" w:rsidRPr="007A5F55">
        <w:rPr>
          <w:rFonts w:ascii="Times New Roman" w:hAnsi="Times New Roman" w:cs="Times New Roman"/>
        </w:rPr>
        <w:t>A szintén a terveink között szereplő fehérje-membrán kölcsönhatás tanulmányozásához a kísérleti körülmények optimálása jelenleg is zajlik</w:t>
      </w:r>
      <w:r w:rsidR="007A5F55" w:rsidRPr="007A5F55">
        <w:rPr>
          <w:rFonts w:ascii="Times New Roman" w:hAnsi="Times New Roman" w:cs="Times New Roman"/>
        </w:rPr>
        <w:t>,</w:t>
      </w:r>
      <w:r w:rsidR="00C6060B" w:rsidRPr="007A5F55">
        <w:rPr>
          <w:rFonts w:ascii="Times New Roman" w:hAnsi="Times New Roman" w:cs="Times New Roman"/>
        </w:rPr>
        <w:t xml:space="preserve"> és a 2016-os évben </w:t>
      </w:r>
      <w:r w:rsidR="007A5F55" w:rsidRPr="007A5F55">
        <w:rPr>
          <w:rFonts w:ascii="Times New Roman" w:hAnsi="Times New Roman" w:cs="Times New Roman"/>
        </w:rPr>
        <w:t xml:space="preserve">a letekeredés </w:t>
      </w:r>
      <w:proofErr w:type="spellStart"/>
      <w:r w:rsidR="007A5F55" w:rsidRPr="007A5F55">
        <w:rPr>
          <w:rFonts w:ascii="Times New Roman" w:hAnsi="Times New Roman" w:cs="Times New Roman"/>
        </w:rPr>
        <w:t>liposzómák</w:t>
      </w:r>
      <w:proofErr w:type="spellEnd"/>
      <w:r w:rsidR="007A5F55" w:rsidRPr="007A5F55">
        <w:rPr>
          <w:rFonts w:ascii="Times New Roman" w:hAnsi="Times New Roman" w:cs="Times New Roman"/>
        </w:rPr>
        <w:t xml:space="preserve"> jelenlétében történő fluoreszcenciás és NMR spektroszkópiai vizsgálatával</w:t>
      </w:r>
      <w:r w:rsidR="00C6060B" w:rsidRPr="007A5F55">
        <w:rPr>
          <w:rFonts w:ascii="Times New Roman" w:hAnsi="Times New Roman" w:cs="Times New Roman"/>
        </w:rPr>
        <w:t xml:space="preserve"> kívánjuk </w:t>
      </w:r>
      <w:r w:rsidR="007A5F55" w:rsidRPr="007A5F55">
        <w:rPr>
          <w:rFonts w:ascii="Times New Roman" w:hAnsi="Times New Roman" w:cs="Times New Roman"/>
        </w:rPr>
        <w:t>a munkát folytatni.</w:t>
      </w:r>
    </w:p>
    <w:p w:rsidR="00C6060B" w:rsidRPr="007A5F55" w:rsidRDefault="00C6060B" w:rsidP="00031E05">
      <w:pPr>
        <w:spacing w:after="0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C6060B" w:rsidRPr="007A5F55" w:rsidRDefault="004D3069" w:rsidP="00031E05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5F55">
        <w:rPr>
          <w:rFonts w:ascii="Times New Roman" w:hAnsi="Times New Roman" w:cs="Times New Roman"/>
        </w:rPr>
        <w:t xml:space="preserve">Eddigi eredményeinkből </w:t>
      </w:r>
      <w:r w:rsidR="00B76A71" w:rsidRPr="007A5F55">
        <w:rPr>
          <w:rFonts w:ascii="Times New Roman" w:hAnsi="Times New Roman" w:cs="Times New Roman"/>
        </w:rPr>
        <w:t xml:space="preserve">két </w:t>
      </w:r>
      <w:r w:rsidR="00031E05" w:rsidRPr="007A5F55">
        <w:rPr>
          <w:rFonts w:ascii="Times New Roman" w:hAnsi="Times New Roman" w:cs="Times New Roman"/>
        </w:rPr>
        <w:t xml:space="preserve">kézirat </w:t>
      </w:r>
      <w:r w:rsidR="00C6060B" w:rsidRPr="007A5F55">
        <w:rPr>
          <w:rFonts w:ascii="Times New Roman" w:hAnsi="Times New Roman" w:cs="Times New Roman"/>
        </w:rPr>
        <w:t>szerkesztés alatt áll</w:t>
      </w:r>
      <w:r w:rsidR="007A5F55" w:rsidRPr="007A5F55">
        <w:rPr>
          <w:rFonts w:ascii="Times New Roman" w:hAnsi="Times New Roman" w:cs="Times New Roman"/>
        </w:rPr>
        <w:t>:</w:t>
      </w:r>
    </w:p>
    <w:p w:rsidR="007A5F55" w:rsidRPr="007A5F55" w:rsidRDefault="007A5F55" w:rsidP="00031E05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5F55">
        <w:rPr>
          <w:rFonts w:ascii="Times New Roman" w:hAnsi="Times New Roman" w:cs="Times New Roman"/>
        </w:rPr>
        <w:t>[1] Horváth G</w:t>
      </w:r>
      <w:proofErr w:type="gramStart"/>
      <w:r w:rsidRPr="007A5F55">
        <w:rPr>
          <w:rFonts w:ascii="Times New Roman" w:hAnsi="Times New Roman" w:cs="Times New Roman"/>
        </w:rPr>
        <w:t>.,</w:t>
      </w:r>
      <w:proofErr w:type="gramEnd"/>
      <w:r w:rsidRPr="007A5F55">
        <w:rPr>
          <w:rFonts w:ascii="Times New Roman" w:hAnsi="Times New Roman" w:cs="Times New Roman"/>
        </w:rPr>
        <w:t xml:space="preserve"> Biczók L., Mihály J., Majer </w:t>
      </w:r>
      <w:proofErr w:type="spellStart"/>
      <w:r w:rsidRPr="007A5F55">
        <w:rPr>
          <w:rFonts w:ascii="Times New Roman" w:hAnsi="Times New Roman" w:cs="Times New Roman"/>
        </w:rPr>
        <w:t>Zs</w:t>
      </w:r>
      <w:proofErr w:type="spellEnd"/>
      <w:r w:rsidRPr="007A5F55">
        <w:rPr>
          <w:rFonts w:ascii="Times New Roman" w:hAnsi="Times New Roman" w:cs="Times New Roman"/>
        </w:rPr>
        <w:t>., Kovács M., Tőke O.</w:t>
      </w:r>
    </w:p>
    <w:p w:rsidR="007A5F55" w:rsidRPr="007A5F55" w:rsidRDefault="007A5F55" w:rsidP="00031E05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spellStart"/>
      <w:r w:rsidRPr="007A5F55">
        <w:rPr>
          <w:rFonts w:ascii="Times New Roman" w:hAnsi="Times New Roman" w:cs="Times New Roman"/>
        </w:rPr>
        <w:t>Temperature-</w:t>
      </w:r>
      <w:proofErr w:type="spellEnd"/>
      <w:r w:rsidRPr="007A5F55">
        <w:rPr>
          <w:rFonts w:ascii="Times New Roman" w:hAnsi="Times New Roman" w:cs="Times New Roman"/>
        </w:rPr>
        <w:t xml:space="preserve"> and </w:t>
      </w:r>
      <w:proofErr w:type="spellStart"/>
      <w:r w:rsidRPr="007A5F55">
        <w:rPr>
          <w:rFonts w:ascii="Times New Roman" w:hAnsi="Times New Roman" w:cs="Times New Roman"/>
        </w:rPr>
        <w:t>urea-induced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conformational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transitions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in</w:t>
      </w:r>
      <w:proofErr w:type="spellEnd"/>
      <w:r w:rsidRPr="007A5F55">
        <w:rPr>
          <w:rFonts w:ascii="Times New Roman" w:hAnsi="Times New Roman" w:cs="Times New Roman"/>
        </w:rPr>
        <w:t xml:space="preserve"> human </w:t>
      </w:r>
      <w:proofErr w:type="spellStart"/>
      <w:r w:rsidRPr="007A5F55">
        <w:rPr>
          <w:rFonts w:ascii="Times New Roman" w:hAnsi="Times New Roman" w:cs="Times New Roman"/>
        </w:rPr>
        <w:t>ileal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bile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acid-binding</w:t>
      </w:r>
      <w:proofErr w:type="spellEnd"/>
      <w:r w:rsidRPr="007A5F55">
        <w:rPr>
          <w:rFonts w:ascii="Times New Roman" w:hAnsi="Times New Roman" w:cs="Times New Roman"/>
        </w:rPr>
        <w:t xml:space="preserve"> protein</w:t>
      </w:r>
    </w:p>
    <w:p w:rsidR="007A5F55" w:rsidRPr="007A5F55" w:rsidRDefault="007A5F55" w:rsidP="00031E05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5F55">
        <w:rPr>
          <w:rFonts w:ascii="Times New Roman" w:hAnsi="Times New Roman" w:cs="Times New Roman"/>
        </w:rPr>
        <w:t>[2] Horváth G</w:t>
      </w:r>
      <w:proofErr w:type="gramStart"/>
      <w:r w:rsidRPr="007A5F55">
        <w:rPr>
          <w:rFonts w:ascii="Times New Roman" w:hAnsi="Times New Roman" w:cs="Times New Roman"/>
        </w:rPr>
        <w:t>.,</w:t>
      </w:r>
      <w:proofErr w:type="gram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Fizil</w:t>
      </w:r>
      <w:proofErr w:type="spellEnd"/>
      <w:r w:rsidRPr="007A5F55">
        <w:rPr>
          <w:rFonts w:ascii="Times New Roman" w:hAnsi="Times New Roman" w:cs="Times New Roman"/>
        </w:rPr>
        <w:t xml:space="preserve"> Á., Nyitrai M., Biczók L., Kovács M., Tőke O.</w:t>
      </w:r>
    </w:p>
    <w:p w:rsidR="00C6060B" w:rsidRDefault="007A5F55" w:rsidP="007A5F55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5F55">
        <w:rPr>
          <w:rFonts w:ascii="Times New Roman" w:hAnsi="Times New Roman" w:cs="Times New Roman"/>
        </w:rPr>
        <w:t xml:space="preserve">The </w:t>
      </w:r>
      <w:proofErr w:type="spellStart"/>
      <w:r w:rsidRPr="007A5F55">
        <w:rPr>
          <w:rFonts w:ascii="Times New Roman" w:hAnsi="Times New Roman" w:cs="Times New Roman"/>
        </w:rPr>
        <w:t>effect</w:t>
      </w:r>
      <w:proofErr w:type="spellEnd"/>
      <w:r w:rsidRPr="007A5F55">
        <w:rPr>
          <w:rFonts w:ascii="Times New Roman" w:hAnsi="Times New Roman" w:cs="Times New Roman"/>
        </w:rPr>
        <w:t xml:space="preserve"> of pH </w:t>
      </w:r>
      <w:proofErr w:type="spellStart"/>
      <w:r w:rsidRPr="007A5F55">
        <w:rPr>
          <w:rFonts w:ascii="Times New Roman" w:hAnsi="Times New Roman" w:cs="Times New Roman"/>
        </w:rPr>
        <w:t>on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the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binding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properties</w:t>
      </w:r>
      <w:proofErr w:type="spellEnd"/>
      <w:r w:rsidRPr="007A5F55">
        <w:rPr>
          <w:rFonts w:ascii="Times New Roman" w:hAnsi="Times New Roman" w:cs="Times New Roman"/>
        </w:rPr>
        <w:t xml:space="preserve"> and </w:t>
      </w:r>
      <w:proofErr w:type="spellStart"/>
      <w:r w:rsidRPr="007A5F55">
        <w:rPr>
          <w:rFonts w:ascii="Times New Roman" w:hAnsi="Times New Roman" w:cs="Times New Roman"/>
        </w:rPr>
        <w:t>internal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dynamics</w:t>
      </w:r>
      <w:proofErr w:type="spellEnd"/>
      <w:r w:rsidRPr="007A5F55">
        <w:rPr>
          <w:rFonts w:ascii="Times New Roman" w:hAnsi="Times New Roman" w:cs="Times New Roman"/>
        </w:rPr>
        <w:t xml:space="preserve"> of human </w:t>
      </w:r>
      <w:proofErr w:type="spellStart"/>
      <w:r w:rsidRPr="007A5F55">
        <w:rPr>
          <w:rFonts w:ascii="Times New Roman" w:hAnsi="Times New Roman" w:cs="Times New Roman"/>
        </w:rPr>
        <w:t>ileal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bile</w:t>
      </w:r>
      <w:proofErr w:type="spellEnd"/>
      <w:r w:rsidRPr="007A5F55">
        <w:rPr>
          <w:rFonts w:ascii="Times New Roman" w:hAnsi="Times New Roman" w:cs="Times New Roman"/>
        </w:rPr>
        <w:t xml:space="preserve"> </w:t>
      </w:r>
      <w:proofErr w:type="spellStart"/>
      <w:r w:rsidRPr="007A5F55">
        <w:rPr>
          <w:rFonts w:ascii="Times New Roman" w:hAnsi="Times New Roman" w:cs="Times New Roman"/>
        </w:rPr>
        <w:t>acid-binding</w:t>
      </w:r>
      <w:proofErr w:type="spellEnd"/>
      <w:r w:rsidRPr="007A5F55">
        <w:rPr>
          <w:rFonts w:ascii="Times New Roman" w:hAnsi="Times New Roman" w:cs="Times New Roman"/>
        </w:rPr>
        <w:t xml:space="preserve"> protein </w:t>
      </w:r>
    </w:p>
    <w:p w:rsidR="00031E05" w:rsidRPr="00172B3A" w:rsidRDefault="00031E05" w:rsidP="00031E05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77" w:rsidRDefault="008B5D3B" w:rsidP="00244D53">
      <w:pPr>
        <w:ind w:left="720"/>
        <w:jc w:val="both"/>
        <w:rPr>
          <w:rFonts w:ascii="Times New Roman" w:hAnsi="Times New Roman" w:cs="Times New Roman"/>
        </w:rPr>
      </w:pPr>
      <w:r w:rsidRPr="00244D53">
        <w:rPr>
          <w:rFonts w:ascii="Times New Roman" w:hAnsi="Times New Roman" w:cs="Times New Roman"/>
        </w:rPr>
        <w:t>A MedInP</w:t>
      </w:r>
      <w:r w:rsidR="00244D53" w:rsidRPr="00244D53">
        <w:rPr>
          <w:rFonts w:ascii="Times New Roman" w:hAnsi="Times New Roman" w:cs="Times New Roman"/>
        </w:rPr>
        <w:t xml:space="preserve">rot segítségével lehetőségünk nyílt egy új, korábban nem létező háromoldalú együttműködés kialakítására, amelyben az egyes partnerek eltérő szaktudását kihasználva, egymást hatékonyan kiegészítve </w:t>
      </w:r>
      <w:r w:rsidR="00244D53">
        <w:rPr>
          <w:rFonts w:ascii="Times New Roman" w:hAnsi="Times New Roman" w:cs="Times New Roman"/>
        </w:rPr>
        <w:t xml:space="preserve">végezhetjük kutatásunkat. </w:t>
      </w:r>
    </w:p>
    <w:p w:rsidR="00A77977" w:rsidRDefault="00A77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8A4BE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EAE"/>
    <w:multiLevelType w:val="hybridMultilevel"/>
    <w:tmpl w:val="1832B8BA"/>
    <w:lvl w:ilvl="0" w:tplc="65EC9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3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64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D9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49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4D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A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F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39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50271"/>
    <w:multiLevelType w:val="hybridMultilevel"/>
    <w:tmpl w:val="B5284578"/>
    <w:lvl w:ilvl="0" w:tplc="6E0661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8B1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6E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A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EE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AAD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C6C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4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4B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0698B"/>
    <w:rsid w:val="00031E05"/>
    <w:rsid w:val="00172B3A"/>
    <w:rsid w:val="00175FBA"/>
    <w:rsid w:val="001A1635"/>
    <w:rsid w:val="001C44B1"/>
    <w:rsid w:val="00244D53"/>
    <w:rsid w:val="00245AA9"/>
    <w:rsid w:val="00262BCE"/>
    <w:rsid w:val="00281B3C"/>
    <w:rsid w:val="00286B8E"/>
    <w:rsid w:val="002B12E2"/>
    <w:rsid w:val="002C3E6F"/>
    <w:rsid w:val="002D422E"/>
    <w:rsid w:val="002F354B"/>
    <w:rsid w:val="00332BA7"/>
    <w:rsid w:val="0035668D"/>
    <w:rsid w:val="00387E35"/>
    <w:rsid w:val="003D75C2"/>
    <w:rsid w:val="003F0AB0"/>
    <w:rsid w:val="003F2D0F"/>
    <w:rsid w:val="00472CD1"/>
    <w:rsid w:val="00475174"/>
    <w:rsid w:val="004C6B76"/>
    <w:rsid w:val="004D3069"/>
    <w:rsid w:val="00555119"/>
    <w:rsid w:val="00616C8F"/>
    <w:rsid w:val="00623A33"/>
    <w:rsid w:val="006A3365"/>
    <w:rsid w:val="006C7694"/>
    <w:rsid w:val="006D0A49"/>
    <w:rsid w:val="006D3FBF"/>
    <w:rsid w:val="006F4EA5"/>
    <w:rsid w:val="007A5F55"/>
    <w:rsid w:val="007E0A36"/>
    <w:rsid w:val="008114B6"/>
    <w:rsid w:val="008A4BE4"/>
    <w:rsid w:val="008B5D3B"/>
    <w:rsid w:val="008D6E53"/>
    <w:rsid w:val="009B0FC9"/>
    <w:rsid w:val="00A0750E"/>
    <w:rsid w:val="00A42D2F"/>
    <w:rsid w:val="00A739E4"/>
    <w:rsid w:val="00A77977"/>
    <w:rsid w:val="00AD6EEC"/>
    <w:rsid w:val="00B131D4"/>
    <w:rsid w:val="00B20373"/>
    <w:rsid w:val="00B4072B"/>
    <w:rsid w:val="00B76A71"/>
    <w:rsid w:val="00C6060B"/>
    <w:rsid w:val="00C6572B"/>
    <w:rsid w:val="00D02F16"/>
    <w:rsid w:val="00D86AB0"/>
    <w:rsid w:val="00DE7A0E"/>
    <w:rsid w:val="00E40030"/>
    <w:rsid w:val="00E643AC"/>
    <w:rsid w:val="00E72AEF"/>
    <w:rsid w:val="00F263E1"/>
    <w:rsid w:val="00F37A1B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5F0E-C8CA-44BB-8BD3-6EAA978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3</cp:revision>
  <dcterms:created xsi:type="dcterms:W3CDTF">2016-01-10T16:19:00Z</dcterms:created>
  <dcterms:modified xsi:type="dcterms:W3CDTF">2016-09-28T18:43:00Z</dcterms:modified>
</cp:coreProperties>
</file>