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49" w:rsidRDefault="009B4449" w:rsidP="009B4449">
      <w:pPr>
        <w:spacing w:after="0" w:line="240" w:lineRule="auto"/>
        <w:jc w:val="center"/>
        <w:rPr>
          <w:b/>
          <w:sz w:val="24"/>
          <w:szCs w:val="24"/>
        </w:rPr>
      </w:pPr>
      <w:r w:rsidRPr="009B4449">
        <w:rPr>
          <w:b/>
          <w:sz w:val="24"/>
          <w:szCs w:val="24"/>
        </w:rPr>
        <w:fldChar w:fldCharType="begin"/>
      </w:r>
      <w:r w:rsidRPr="009B4449">
        <w:rPr>
          <w:b/>
          <w:sz w:val="24"/>
          <w:szCs w:val="24"/>
        </w:rPr>
        <w:instrText xml:space="preserve"> HYPERLINK "http://medinprot.chem.elte.hu/applicants/in-vivo-and-in-vitro-characterization-of-discretion-mutations" \o "In vivo and in vitro characterization of discretion mutations" </w:instrText>
      </w:r>
      <w:r w:rsidRPr="009B4449">
        <w:rPr>
          <w:b/>
          <w:sz w:val="24"/>
          <w:szCs w:val="24"/>
        </w:rPr>
        <w:fldChar w:fldCharType="separate"/>
      </w:r>
      <w:r w:rsidRPr="009B4449">
        <w:rPr>
          <w:rStyle w:val="Hiperhivatkozs"/>
          <w:b/>
          <w:color w:val="auto"/>
          <w:sz w:val="24"/>
          <w:szCs w:val="24"/>
          <w:u w:val="none"/>
        </w:rPr>
        <w:t>In vivo and in vitro characterization of discretion mutations</w:t>
      </w:r>
      <w:r w:rsidRPr="009B4449">
        <w:rPr>
          <w:b/>
          <w:sz w:val="24"/>
          <w:szCs w:val="24"/>
        </w:rPr>
        <w:fldChar w:fldCharType="end"/>
      </w:r>
    </w:p>
    <w:p w:rsidR="009B4449" w:rsidRPr="009B4449" w:rsidRDefault="009B4449" w:rsidP="009B4449">
      <w:pPr>
        <w:spacing w:after="0" w:line="240" w:lineRule="auto"/>
        <w:jc w:val="center"/>
        <w:rPr>
          <w:rFonts w:ascii="Times New Roman" w:eastAsia="Times New Roman" w:hAnsi="Times New Roman" w:cs="Times New Roman"/>
          <w:b/>
          <w:sz w:val="24"/>
          <w:szCs w:val="24"/>
          <w:lang w:eastAsia="hu-HU"/>
        </w:rPr>
      </w:pPr>
    </w:p>
    <w:p w:rsidR="002B6F3C" w:rsidRPr="004729AB" w:rsidRDefault="002B6F3C" w:rsidP="008E3AEB">
      <w:pPr>
        <w:spacing w:after="0" w:line="240" w:lineRule="auto"/>
        <w:jc w:val="both"/>
        <w:rPr>
          <w:rFonts w:ascii="Times New Roman" w:eastAsia="Times New Roman" w:hAnsi="Times New Roman" w:cs="Times New Roman"/>
          <w:sz w:val="24"/>
          <w:szCs w:val="24"/>
          <w:lang w:eastAsia="hu-HU"/>
        </w:rPr>
      </w:pPr>
      <w:r w:rsidRPr="004729AB">
        <w:rPr>
          <w:rFonts w:ascii="Times New Roman" w:eastAsia="Times New Roman" w:hAnsi="Times New Roman" w:cs="Times New Roman"/>
          <w:sz w:val="24"/>
          <w:szCs w:val="24"/>
          <w:lang w:eastAsia="hu-HU"/>
        </w:rPr>
        <w:t>"During the past six month using targeted mutagenesis</w:t>
      </w:r>
      <w:proofErr w:type="gramStart"/>
      <w:r w:rsidRPr="004729AB">
        <w:rPr>
          <w:rFonts w:ascii="Times New Roman" w:eastAsia="Times New Roman" w:hAnsi="Times New Roman" w:cs="Times New Roman"/>
          <w:sz w:val="24"/>
          <w:szCs w:val="24"/>
          <w:lang w:eastAsia="hu-HU"/>
        </w:rPr>
        <w:t>,we</w:t>
      </w:r>
      <w:proofErr w:type="gramEnd"/>
      <w:r w:rsidRPr="004729AB">
        <w:rPr>
          <w:rFonts w:ascii="Times New Roman" w:eastAsia="Times New Roman" w:hAnsi="Times New Roman" w:cs="Times New Roman"/>
          <w:sz w:val="24"/>
          <w:szCs w:val="24"/>
          <w:lang w:eastAsia="hu-HU"/>
        </w:rPr>
        <w:t xml:space="preserve"> have created null-mutant and hypomorphic </w:t>
      </w:r>
      <w:r w:rsidRPr="004729AB">
        <w:rPr>
          <w:rFonts w:ascii="Times New Roman" w:eastAsia="Times New Roman" w:hAnsi="Times New Roman" w:cs="Times New Roman"/>
          <w:i/>
          <w:iCs/>
          <w:sz w:val="24"/>
          <w:szCs w:val="24"/>
          <w:lang w:eastAsia="hu-HU"/>
        </w:rPr>
        <w:t>dkc1</w:t>
      </w:r>
      <w:r w:rsidRPr="004729AB">
        <w:rPr>
          <w:rFonts w:ascii="Times New Roman" w:eastAsia="Times New Roman" w:hAnsi="Times New Roman" w:cs="Times New Roman"/>
          <w:sz w:val="24"/>
          <w:szCs w:val="24"/>
          <w:lang w:eastAsia="hu-HU"/>
        </w:rPr>
        <w:t> alleles in zebrafish, and we have started the phenotypic characterisation of these novel fish strains. We have also performed pressure perturbation experiments on some hypomorphic dyskerin mutants, which resulted in the surprising result that these mutated proteins show increased binding affinity to their partners. Finally, using a quantum chemical approach we have identified the most likely reaction mechanism for the enzyme. These calculations also shed light on the phenotypes observed for the hypomorphic alleles."  </w:t>
      </w:r>
    </w:p>
    <w:p w:rsidR="002B6F3C" w:rsidRPr="004729AB" w:rsidRDefault="002B6F3C" w:rsidP="002B6F3C"/>
    <w:p w:rsidR="0037137D" w:rsidRDefault="0037137D" w:rsidP="0037137D">
      <w:pPr>
        <w:rPr>
          <w:rFonts w:ascii="Times New Roman" w:hAnsi="Times New Roman" w:cs="Times New Roman"/>
          <w:b/>
          <w:sz w:val="28"/>
          <w:szCs w:val="28"/>
        </w:rPr>
      </w:pPr>
    </w:p>
    <w:p w:rsidR="0037137D" w:rsidRDefault="0037137D" w:rsidP="0037137D">
      <w:pPr>
        <w:jc w:val="center"/>
        <w:rPr>
          <w:rFonts w:ascii="Times New Roman" w:hAnsi="Times New Roman" w:cs="Times New Roman"/>
          <w:b/>
          <w:bCs/>
          <w:sz w:val="28"/>
          <w:szCs w:val="28"/>
        </w:rPr>
      </w:pPr>
      <w:r>
        <w:rPr>
          <w:rFonts w:ascii="Times New Roman" w:hAnsi="Times New Roman" w:cs="Times New Roman"/>
          <w:b/>
          <w:bCs/>
          <w:sz w:val="28"/>
          <w:szCs w:val="28"/>
        </w:rPr>
        <w:t>Szinergia féléves összegző űrlap</w:t>
      </w:r>
    </w:p>
    <w:p w:rsidR="0037137D" w:rsidRDefault="0037137D" w:rsidP="0037137D">
      <w:pPr>
        <w:jc w:val="center"/>
        <w:rPr>
          <w:rFonts w:ascii="Times New Roman" w:hAnsi="Times New Roman" w:cs="Times New Roman"/>
          <w:bCs/>
          <w:sz w:val="24"/>
          <w:szCs w:val="24"/>
        </w:rPr>
      </w:pPr>
      <w:r>
        <w:rPr>
          <w:rFonts w:ascii="Times New Roman" w:hAnsi="Times New Roman" w:cs="Times New Roman"/>
          <w:bCs/>
          <w:sz w:val="24"/>
          <w:szCs w:val="24"/>
        </w:rPr>
        <w:t>(a pályázók közösen ezt az űrlapot töltik ki)</w:t>
      </w:r>
    </w:p>
    <w:p w:rsidR="0037137D" w:rsidRDefault="0037137D" w:rsidP="0037137D">
      <w:pPr>
        <w:jc w:val="center"/>
        <w:rPr>
          <w:rFonts w:ascii="Times New Roman" w:hAnsi="Times New Roman" w:cs="Times New Roman"/>
          <w:b/>
          <w:bCs/>
        </w:rPr>
      </w:pPr>
    </w:p>
    <w:p w:rsidR="0037137D" w:rsidRDefault="0037137D" w:rsidP="0037137D">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Adják meg a támogatott szinergia programjuk címét és szakmai fókuszpontját:</w:t>
      </w:r>
    </w:p>
    <w:p w:rsidR="0037137D" w:rsidRDefault="0037137D" w:rsidP="0037137D">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cím: </w:t>
      </w:r>
      <w:r>
        <w:rPr>
          <w:rFonts w:ascii="Times New Roman" w:hAnsi="Times New Roman" w:cs="Times New Roman"/>
          <w:b/>
          <w:sz w:val="24"/>
          <w:szCs w:val="24"/>
        </w:rPr>
        <w:t xml:space="preserve">Diszkerin mutációk </w:t>
      </w:r>
      <w:r>
        <w:rPr>
          <w:rFonts w:ascii="Times New Roman" w:hAnsi="Times New Roman" w:cs="Times New Roman"/>
          <w:b/>
          <w:i/>
          <w:sz w:val="24"/>
          <w:szCs w:val="24"/>
        </w:rPr>
        <w:t>in vivo</w:t>
      </w:r>
      <w:r>
        <w:rPr>
          <w:rFonts w:ascii="Times New Roman" w:hAnsi="Times New Roman" w:cs="Times New Roman"/>
          <w:b/>
          <w:sz w:val="24"/>
          <w:szCs w:val="24"/>
        </w:rPr>
        <w:t xml:space="preserve"> és </w:t>
      </w:r>
      <w:r>
        <w:rPr>
          <w:rFonts w:ascii="Times New Roman" w:hAnsi="Times New Roman" w:cs="Times New Roman"/>
          <w:b/>
          <w:i/>
          <w:sz w:val="24"/>
          <w:szCs w:val="24"/>
        </w:rPr>
        <w:t>in vitro</w:t>
      </w:r>
      <w:r>
        <w:rPr>
          <w:rFonts w:ascii="Times New Roman" w:hAnsi="Times New Roman" w:cs="Times New Roman"/>
          <w:b/>
          <w:sz w:val="24"/>
          <w:szCs w:val="24"/>
        </w:rPr>
        <w:t xml:space="preserve"> jellemzése</w:t>
      </w:r>
      <w:r>
        <w:rPr>
          <w:rFonts w:ascii="Times New Roman" w:hAnsi="Times New Roman" w:cs="Times New Roman"/>
          <w:sz w:val="24"/>
          <w:szCs w:val="24"/>
        </w:rPr>
        <w:t>.</w:t>
      </w:r>
    </w:p>
    <w:p w:rsidR="0037137D" w:rsidRDefault="0037137D" w:rsidP="0037137D">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szakmai fókuszpont: </w:t>
      </w:r>
      <w:r>
        <w:rPr>
          <w:rFonts w:ascii="Times New Roman" w:hAnsi="Times New Roman" w:cs="Times New Roman"/>
          <w:i/>
          <w:sz w:val="24"/>
          <w:szCs w:val="24"/>
        </w:rPr>
        <w:t>Jelátviteli fehérjék szerepe gyulladásos és daganatos megbetegedésekben</w:t>
      </w:r>
    </w:p>
    <w:p w:rsidR="0037137D" w:rsidRDefault="0037137D" w:rsidP="0037137D">
      <w:pPr>
        <w:pStyle w:val="Listaszerbekezds"/>
        <w:ind w:left="1080"/>
        <w:jc w:val="both"/>
        <w:rPr>
          <w:rFonts w:ascii="Times New Roman" w:hAnsi="Times New Roman" w:cs="Times New Roman"/>
          <w:sz w:val="24"/>
          <w:szCs w:val="24"/>
        </w:rPr>
      </w:pPr>
    </w:p>
    <w:p w:rsidR="0037137D" w:rsidRDefault="0037137D" w:rsidP="0037137D">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Adják meg a szinergia program keretében együttműködő partnerek nevét, tudományos fokozatát, tudományos besorolását, e-mail címét.</w:t>
      </w:r>
    </w:p>
    <w:p w:rsidR="0037137D" w:rsidRDefault="0037137D" w:rsidP="0037137D">
      <w:pPr>
        <w:pStyle w:val="Listaszerbekezds"/>
        <w:numPr>
          <w:ilvl w:val="1"/>
          <w:numId w:val="2"/>
        </w:numPr>
        <w:outlineLvl w:val="0"/>
        <w:rPr>
          <w:rFonts w:ascii="Times New Roman" w:hAnsi="Times New Roman"/>
          <w:b/>
          <w:sz w:val="24"/>
          <w:szCs w:val="24"/>
        </w:rPr>
      </w:pPr>
      <w:r>
        <w:rPr>
          <w:rFonts w:ascii="Times New Roman" w:hAnsi="Times New Roman"/>
          <w:b/>
          <w:sz w:val="24"/>
          <w:szCs w:val="24"/>
        </w:rPr>
        <w:t>Dr. Schay Gusztáv, PhD.</w:t>
      </w:r>
    </w:p>
    <w:p w:rsidR="0037137D" w:rsidRDefault="0037137D" w:rsidP="0037137D">
      <w:pPr>
        <w:pStyle w:val="Listaszerbekezds"/>
        <w:numPr>
          <w:ilvl w:val="2"/>
          <w:numId w:val="2"/>
        </w:numPr>
        <w:rPr>
          <w:rFonts w:ascii="Times New Roman" w:hAnsi="Times New Roman"/>
          <w:sz w:val="24"/>
          <w:szCs w:val="24"/>
        </w:rPr>
      </w:pPr>
      <w:r>
        <w:rPr>
          <w:rFonts w:ascii="Times New Roman" w:hAnsi="Times New Roman"/>
          <w:sz w:val="24"/>
          <w:szCs w:val="24"/>
        </w:rPr>
        <w:t>tudományos munkatárs, SE Biofizikai és Sugárbiológiai Intézet</w:t>
      </w:r>
    </w:p>
    <w:p w:rsidR="0037137D" w:rsidRDefault="0037137D" w:rsidP="0037137D">
      <w:pPr>
        <w:pStyle w:val="Listaszerbekezds"/>
        <w:numPr>
          <w:ilvl w:val="1"/>
          <w:numId w:val="2"/>
        </w:numPr>
        <w:outlineLvl w:val="0"/>
        <w:rPr>
          <w:rFonts w:ascii="Times New Roman" w:hAnsi="Times New Roman"/>
          <w:b/>
          <w:sz w:val="24"/>
          <w:szCs w:val="24"/>
        </w:rPr>
      </w:pPr>
      <w:r>
        <w:rPr>
          <w:rFonts w:ascii="Times New Roman" w:hAnsi="Times New Roman"/>
          <w:b/>
          <w:sz w:val="24"/>
          <w:szCs w:val="24"/>
        </w:rPr>
        <w:t>Ferenczy György, DSc.</w:t>
      </w:r>
    </w:p>
    <w:p w:rsidR="0037137D" w:rsidRDefault="0037137D" w:rsidP="0037137D">
      <w:pPr>
        <w:pStyle w:val="Listaszerbekezds"/>
        <w:numPr>
          <w:ilvl w:val="2"/>
          <w:numId w:val="2"/>
        </w:numPr>
        <w:outlineLvl w:val="0"/>
        <w:rPr>
          <w:rFonts w:ascii="Times New Roman" w:hAnsi="Times New Roman"/>
          <w:sz w:val="24"/>
          <w:szCs w:val="24"/>
        </w:rPr>
      </w:pPr>
      <w:r>
        <w:rPr>
          <w:rFonts w:ascii="Times New Roman" w:hAnsi="Times New Roman"/>
          <w:sz w:val="24"/>
          <w:szCs w:val="24"/>
        </w:rPr>
        <w:t>tudományos tanácsadó, MTA Természettudományi Kutatóközpont</w:t>
      </w:r>
    </w:p>
    <w:p w:rsidR="0037137D" w:rsidRDefault="0037137D" w:rsidP="0037137D">
      <w:pPr>
        <w:pStyle w:val="Listaszerbekezds"/>
        <w:numPr>
          <w:ilvl w:val="1"/>
          <w:numId w:val="2"/>
        </w:numPr>
        <w:outlineLvl w:val="0"/>
        <w:rPr>
          <w:rFonts w:ascii="Times New Roman" w:hAnsi="Times New Roman"/>
          <w:sz w:val="24"/>
          <w:szCs w:val="24"/>
        </w:rPr>
      </w:pPr>
      <w:r>
        <w:rPr>
          <w:rFonts w:ascii="Times New Roman" w:hAnsi="Times New Roman"/>
          <w:b/>
          <w:iCs/>
          <w:sz w:val="24"/>
          <w:szCs w:val="24"/>
        </w:rPr>
        <w:t>Varga Máté, Ph.D.</w:t>
      </w:r>
    </w:p>
    <w:p w:rsidR="0037137D" w:rsidRDefault="0037137D" w:rsidP="0037137D">
      <w:pPr>
        <w:pStyle w:val="Listaszerbekezds"/>
        <w:numPr>
          <w:ilvl w:val="2"/>
          <w:numId w:val="2"/>
        </w:numPr>
        <w:outlineLvl w:val="0"/>
        <w:rPr>
          <w:rFonts w:ascii="Times New Roman" w:hAnsi="Times New Roman"/>
          <w:sz w:val="24"/>
          <w:szCs w:val="24"/>
        </w:rPr>
      </w:pPr>
      <w:r>
        <w:rPr>
          <w:rFonts w:ascii="Times New Roman" w:hAnsi="Times New Roman"/>
          <w:sz w:val="24"/>
          <w:szCs w:val="24"/>
        </w:rPr>
        <w:t>egyetemi adjunktus (ELTE Biológiai Intézet, Genetikai Tanszék)</w:t>
      </w:r>
    </w:p>
    <w:p w:rsidR="0037137D" w:rsidRDefault="0037137D" w:rsidP="0037137D">
      <w:pPr>
        <w:pStyle w:val="Listaszerbekezds"/>
        <w:ind w:left="1080"/>
        <w:jc w:val="both"/>
        <w:rPr>
          <w:rFonts w:ascii="Times New Roman" w:hAnsi="Times New Roman" w:cs="Times New Roman"/>
          <w:sz w:val="24"/>
          <w:szCs w:val="24"/>
        </w:rPr>
      </w:pPr>
    </w:p>
    <w:p w:rsidR="0037137D" w:rsidRDefault="0037137D" w:rsidP="0037137D">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Csatolják a MedInProt programnak köszönhetően elkészült tudományos közleményeik</w:t>
      </w:r>
      <w:r>
        <w:rPr>
          <w:rFonts w:ascii="Times New Roman" w:hAnsi="Times New Roman"/>
          <w:b/>
          <w:sz w:val="24"/>
          <w:szCs w:val="24"/>
        </w:rPr>
        <w:t xml:space="preserve">, </w:t>
      </w:r>
      <w:r>
        <w:rPr>
          <w:rFonts w:ascii="Times New Roman" w:hAnsi="Times New Roman"/>
          <w:sz w:val="24"/>
          <w:szCs w:val="24"/>
        </w:rPr>
        <w:t>szakmai megjelenésük</w:t>
      </w:r>
      <w:r>
        <w:rPr>
          <w:rFonts w:ascii="Times New Roman" w:hAnsi="Times New Roman"/>
          <w:b/>
          <w:sz w:val="24"/>
          <w:szCs w:val="24"/>
        </w:rPr>
        <w:t xml:space="preserve"> </w:t>
      </w:r>
      <w:r>
        <w:rPr>
          <w:rFonts w:ascii="Times New Roman" w:hAnsi="Times New Roman"/>
          <w:sz w:val="24"/>
          <w:szCs w:val="24"/>
        </w:rPr>
        <w:t>bibliográfiai adatait, valamint e dokumentum pdf-ét</w:t>
      </w:r>
      <w:r>
        <w:rPr>
          <w:rFonts w:ascii="Times New Roman" w:hAnsi="Times New Roman"/>
          <w:b/>
          <w:sz w:val="24"/>
          <w:szCs w:val="24"/>
        </w:rPr>
        <w:t xml:space="preserve">. </w:t>
      </w:r>
      <w:r>
        <w:rPr>
          <w:rFonts w:ascii="Times New Roman" w:hAnsi="Times New Roman"/>
          <w:sz w:val="24"/>
          <w:szCs w:val="24"/>
        </w:rPr>
        <w:t xml:space="preserve">Minden publikáció esetében fejtsék ki max. 2 mondatban a MedInProt relevanciáját. </w:t>
      </w:r>
    </w:p>
    <w:p w:rsidR="0037137D" w:rsidRDefault="0037137D" w:rsidP="0037137D">
      <w:pPr>
        <w:pStyle w:val="Listaszerbekezds"/>
        <w:numPr>
          <w:ilvl w:val="1"/>
          <w:numId w:val="1"/>
        </w:numPr>
        <w:jc w:val="both"/>
        <w:rPr>
          <w:rFonts w:ascii="Times New Roman" w:hAnsi="Times New Roman" w:cs="Times New Roman"/>
          <w:sz w:val="24"/>
          <w:szCs w:val="24"/>
        </w:rPr>
      </w:pPr>
      <w:r>
        <w:rPr>
          <w:rFonts w:ascii="Times New Roman" w:hAnsi="Times New Roman"/>
          <w:sz w:val="24"/>
          <w:szCs w:val="24"/>
        </w:rPr>
        <w:t>Medinprot konferencia poszter - csatolva</w:t>
      </w:r>
    </w:p>
    <w:p w:rsidR="0037137D" w:rsidRDefault="0037137D" w:rsidP="0037137D">
      <w:pPr>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Fejtsék ki pontosan, hogy a kutatási együttműködésük hogyan kapcsolódik az alább megadott MedinProt </w:t>
      </w:r>
      <w:r>
        <w:rPr>
          <w:rFonts w:ascii="Times New Roman" w:hAnsi="Times New Roman" w:cs="Times New Roman"/>
          <w:b/>
          <w:sz w:val="24"/>
          <w:szCs w:val="24"/>
        </w:rPr>
        <w:t xml:space="preserve">fókuszpontok </w:t>
      </w:r>
      <w:r>
        <w:rPr>
          <w:rFonts w:ascii="Times New Roman" w:hAnsi="Times New Roman" w:cs="Times New Roman"/>
          <w:sz w:val="24"/>
          <w:szCs w:val="24"/>
        </w:rPr>
        <w:t xml:space="preserve">legalább egyikéhez </w:t>
      </w:r>
      <w:r>
        <w:rPr>
          <w:rFonts w:ascii="Times New Roman" w:hAnsi="Times New Roman" w:cs="Times New Roman"/>
          <w:i/>
          <w:iCs/>
          <w:sz w:val="24"/>
          <w:szCs w:val="24"/>
        </w:rPr>
        <w:t>(max. 300 szó)</w:t>
      </w:r>
      <w:r>
        <w:rPr>
          <w:rFonts w:ascii="Times New Roman" w:hAnsi="Times New Roman" w:cs="Times New Roman"/>
          <w:b/>
          <w:i/>
          <w:iCs/>
          <w:sz w:val="24"/>
          <w:szCs w:val="24"/>
        </w:rPr>
        <w:t>.</w:t>
      </w:r>
    </w:p>
    <w:p w:rsidR="0037137D" w:rsidRDefault="0037137D" w:rsidP="0037137D">
      <w:pPr>
        <w:pStyle w:val="Listaszerbekezds"/>
        <w:jc w:val="both"/>
        <w:rPr>
          <w:rFonts w:ascii="Times New Roman" w:hAnsi="Times New Roman"/>
          <w:sz w:val="24"/>
          <w:szCs w:val="24"/>
        </w:rPr>
      </w:pPr>
      <w:r>
        <w:rPr>
          <w:rFonts w:ascii="Times New Roman" w:hAnsi="Times New Roman"/>
          <w:sz w:val="24"/>
          <w:szCs w:val="24"/>
        </w:rPr>
        <w:t xml:space="preserve">Jelenlegi ismereteink szerint a vad típusú diszkerin az egyik legfontosabb RNS modifikációt, a pszeudouridilációt katalizálja, melynek pontos szerepe a sejt működésében nem teljesen tisztázott. Irodalmi adatok sejtetik, hogy a riboszomális RNS-ek pszeudouridilációja a riboszóma működésében lehet elengedhetetlen, így elégtelen pszeudouridiláció a riboszomális komplex működésének zavarát okozhatja, </w:t>
      </w:r>
      <w:r>
        <w:rPr>
          <w:rFonts w:ascii="Times New Roman" w:hAnsi="Times New Roman"/>
          <w:sz w:val="24"/>
          <w:szCs w:val="24"/>
        </w:rPr>
        <w:lastRenderedPageBreak/>
        <w:t xml:space="preserve">ami klasszikus riboszomopátiás kórtünet formájában jelentkezhet. Riboszomopátiák (pl. Diamond-Blackfan anémia, Scwachman-Diamond szindróma, 5q-mielodiszplázia) korábbi vizsgálata megnövekedett rákkockázatot tárt fel ezekben a betegségekben, ami alapján a feltételezhetjük, hogy a  diszkerinnek is szerepe lehet a folyamatban. A riboszomopátiák patogenezise viszonylag ismeretlen terület, így a diszkerin működésének feltárásával fontos ismereteket szerezhetünk ezen a téren. Munkánk során meghatározzuk a fehérjét tartalmazó </w:t>
      </w:r>
      <w:r>
        <w:rPr>
          <w:rFonts w:ascii="Times New Roman" w:eastAsia="Times New Roman" w:hAnsi="Times New Roman"/>
          <w:color w:val="222222"/>
          <w:sz w:val="24"/>
          <w:szCs w:val="24"/>
          <w:shd w:val="clear" w:color="auto" w:fill="FFFFFF"/>
        </w:rPr>
        <w:t>box H/ACA pszeudouridin szintáz komplex által katalizált reakció paramétereit, illetve</w:t>
      </w:r>
      <w:r>
        <w:rPr>
          <w:rFonts w:ascii="Times New Roman" w:hAnsi="Times New Roman"/>
          <w:sz w:val="24"/>
          <w:szCs w:val="24"/>
        </w:rPr>
        <w:t xml:space="preserve"> az </w:t>
      </w:r>
      <w:r>
        <w:rPr>
          <w:rFonts w:ascii="Times New Roman" w:hAnsi="Times New Roman"/>
          <w:i/>
          <w:sz w:val="24"/>
          <w:szCs w:val="24"/>
        </w:rPr>
        <w:t>in vivo</w:t>
      </w:r>
      <w:r>
        <w:rPr>
          <w:rFonts w:ascii="Times New Roman" w:hAnsi="Times New Roman"/>
          <w:sz w:val="24"/>
          <w:szCs w:val="24"/>
        </w:rPr>
        <w:t xml:space="preserve"> (zebradánióban) előállított diszkerin mutánsok fenotipikus jellemzése mellett, vizsgálni fogjuk, hogy az egyes mutációk miként hathatnak a fehérjeszerkezetre, és hogyan befolyásolhatják a </w:t>
      </w:r>
      <w:r>
        <w:rPr>
          <w:rFonts w:ascii="Times New Roman" w:eastAsia="Times New Roman" w:hAnsi="Times New Roman"/>
          <w:color w:val="222222"/>
          <w:sz w:val="24"/>
          <w:szCs w:val="24"/>
          <w:shd w:val="clear" w:color="auto" w:fill="FFFFFF"/>
        </w:rPr>
        <w:t>box H/ACA pszeudouridin szintáz felépítésében részt vevő molekulák interakcióit.</w:t>
      </w:r>
      <w:r>
        <w:rPr>
          <w:rFonts w:ascii="Times New Roman" w:hAnsi="Times New Roman"/>
          <w:sz w:val="24"/>
          <w:szCs w:val="24"/>
        </w:rPr>
        <w:t xml:space="preserve"> Ezek fényében munkánk a kiemelt témák közül az elsőhöz kapcsolható.</w:t>
      </w:r>
    </w:p>
    <w:p w:rsidR="0037137D" w:rsidRDefault="0037137D" w:rsidP="0037137D">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Foglalják össze </w:t>
      </w:r>
      <w:r>
        <w:rPr>
          <w:rFonts w:ascii="Times New Roman" w:hAnsi="Times New Roman" w:cs="Times New Roman"/>
          <w:b/>
          <w:sz w:val="24"/>
          <w:szCs w:val="24"/>
        </w:rPr>
        <w:t>közérthetően</w:t>
      </w:r>
      <w:r>
        <w:rPr>
          <w:rFonts w:ascii="Times New Roman" w:hAnsi="Times New Roman" w:cs="Times New Roman"/>
          <w:sz w:val="24"/>
          <w:szCs w:val="24"/>
        </w:rPr>
        <w:t xml:space="preserve"> szinergia programjuk, és közös munkájuk eddigi eredményeit </w:t>
      </w:r>
      <w:r>
        <w:rPr>
          <w:rFonts w:ascii="Times New Roman" w:hAnsi="Times New Roman" w:cs="Times New Roman"/>
          <w:i/>
          <w:iCs/>
          <w:sz w:val="24"/>
          <w:szCs w:val="24"/>
        </w:rPr>
        <w:t>(max. 300 szó).</w:t>
      </w:r>
    </w:p>
    <w:p w:rsidR="0037137D" w:rsidRDefault="0037137D" w:rsidP="0037137D">
      <w:pPr>
        <w:ind w:left="720"/>
        <w:jc w:val="both"/>
        <w:rPr>
          <w:rFonts w:ascii="Times New Roman" w:hAnsi="Times New Roman"/>
          <w:sz w:val="24"/>
          <w:szCs w:val="24"/>
        </w:rPr>
      </w:pPr>
      <w:r>
        <w:rPr>
          <w:rFonts w:ascii="Times New Roman" w:hAnsi="Times New Roman" w:cs="Times New Roman"/>
          <w:sz w:val="24"/>
          <w:szCs w:val="24"/>
        </w:rPr>
        <w:t xml:space="preserve">Targetált genomszerkesztéssel zebradánióban létrehoztunk egy frameshift-alapú nullmutációt (c.566_567insTCATGGT), valamint egy inszerciós hipomorf allélt (c.567_568insGTG ) a </w:t>
      </w:r>
      <w:r>
        <w:rPr>
          <w:rFonts w:ascii="Times New Roman" w:hAnsi="Times New Roman" w:cs="Times New Roman"/>
          <w:i/>
          <w:sz w:val="24"/>
          <w:szCs w:val="24"/>
        </w:rPr>
        <w:t>dkc1</w:t>
      </w:r>
      <w:r>
        <w:rPr>
          <w:rFonts w:ascii="Times New Roman" w:hAnsi="Times New Roman" w:cs="Times New Roman"/>
          <w:sz w:val="24"/>
          <w:szCs w:val="24"/>
        </w:rPr>
        <w:t xml:space="preserve"> génben. Előbbinek elkezdtük részletes molekuláris és fenotipikus jellemzését. Ezen munka során bizonyítottuk, hogy a mutáció a dkc1 fehérje deplécióját okozza a lárvákban, illetve nagyon jellegzetes fenotípust okoz: </w:t>
      </w:r>
      <w:r>
        <w:rPr>
          <w:rFonts w:ascii="Times New Roman" w:hAnsi="Times New Roman"/>
          <w:sz w:val="24"/>
          <w:szCs w:val="24"/>
        </w:rPr>
        <w:t xml:space="preserve">) az egyedfejlődés ötödik napján számos fejlődési </w:t>
      </w:r>
      <w:r>
        <w:rPr>
          <w:rFonts w:ascii="Times New Roman" w:hAnsi="Times New Roman" w:cs="Times New Roman"/>
          <w:sz w:val="24"/>
          <w:szCs w:val="24"/>
        </w:rPr>
        <w:t xml:space="preserve">rendellenességet tapasztalunk: kisebb és görbültebb test, kisebb szem, szív-ödéma, deformált belsőfül. </w:t>
      </w:r>
      <w:r>
        <w:rPr>
          <w:rFonts w:ascii="Times New Roman" w:hAnsi="Times New Roman"/>
          <w:sz w:val="24"/>
          <w:szCs w:val="24"/>
        </w:rPr>
        <w:t xml:space="preserve">A nullmutáns lárvák kisebb feje számos rendellenességet mutat: például, </w:t>
      </w:r>
      <w:r>
        <w:rPr>
          <w:rFonts w:ascii="Times New Roman" w:hAnsi="Times New Roman" w:cs="Times New Roman"/>
          <w:sz w:val="24"/>
          <w:szCs w:val="24"/>
        </w:rPr>
        <w:t xml:space="preserve">diszkerin hiányában nem jön létre a lárvális állkapcsokat kialakító porc. </w:t>
      </w:r>
      <w:r>
        <w:rPr>
          <w:rFonts w:ascii="Times New Roman" w:hAnsi="Times New Roman"/>
          <w:sz w:val="24"/>
          <w:szCs w:val="24"/>
        </w:rPr>
        <w:t xml:space="preserve">Különösen meglepő eredmény, hogy ezekben a </w:t>
      </w:r>
      <w:r>
        <w:rPr>
          <w:rFonts w:ascii="Times New Roman" w:hAnsi="Times New Roman"/>
          <w:i/>
          <w:sz w:val="24"/>
          <w:szCs w:val="24"/>
        </w:rPr>
        <w:t>dkc1</w:t>
      </w:r>
      <w:r>
        <w:rPr>
          <w:rFonts w:ascii="Times New Roman" w:hAnsi="Times New Roman"/>
          <w:sz w:val="24"/>
          <w:szCs w:val="24"/>
        </w:rPr>
        <w:t xml:space="preserve"> mutáns</w:t>
      </w:r>
      <w:r>
        <w:rPr>
          <w:rFonts w:ascii="Times New Roman" w:hAnsi="Times New Roman"/>
          <w:i/>
          <w:iCs/>
          <w:sz w:val="24"/>
          <w:szCs w:val="24"/>
        </w:rPr>
        <w:t xml:space="preserve"> </w:t>
      </w:r>
      <w:r>
        <w:rPr>
          <w:rFonts w:ascii="Times New Roman" w:hAnsi="Times New Roman"/>
          <w:sz w:val="24"/>
          <w:szCs w:val="24"/>
        </w:rPr>
        <w:t>halakban a retina és tectum opticum (TO) területén a sejtek képtelenek kilépni a sejtciklusból és elkezdeni a differenciálódást. Szövettani vizsgálatok is mutatják, hogy ezen a két területen megnyúlt, epithelialis jellegű, differenciálatlan progenitorokra emlékeztető sejtek találhatók.</w:t>
      </w:r>
    </w:p>
    <w:p w:rsidR="0037137D" w:rsidRDefault="0037137D" w:rsidP="0037137D">
      <w:pPr>
        <w:ind w:left="720"/>
        <w:jc w:val="both"/>
        <w:rPr>
          <w:rFonts w:ascii="Times New Roman" w:hAnsi="Times New Roman"/>
          <w:sz w:val="24"/>
          <w:szCs w:val="24"/>
        </w:rPr>
      </w:pPr>
      <w:r>
        <w:rPr>
          <w:rFonts w:ascii="Times New Roman" w:hAnsi="Times New Roman"/>
          <w:sz w:val="24"/>
          <w:szCs w:val="24"/>
        </w:rPr>
        <w:t xml:space="preserve">A molekula-komplexek </w:t>
      </w:r>
      <w:r>
        <w:rPr>
          <w:rFonts w:ascii="Times New Roman" w:hAnsi="Times New Roman"/>
          <w:i/>
          <w:sz w:val="24"/>
          <w:szCs w:val="24"/>
        </w:rPr>
        <w:t>in-vitro</w:t>
      </w:r>
      <w:r>
        <w:rPr>
          <w:rFonts w:ascii="Times New Roman" w:hAnsi="Times New Roman"/>
          <w:sz w:val="24"/>
          <w:szCs w:val="24"/>
        </w:rPr>
        <w:t xml:space="preserve"> nyomásperturbációs fluoreszcencia spektroszkópiai vizsgálata során azt tapasztaltuk, hogy a </w:t>
      </w:r>
      <w:r>
        <w:rPr>
          <w:rFonts w:ascii="Times New Roman" w:hAnsi="Times New Roman"/>
          <w:i/>
          <w:sz w:val="24"/>
          <w:szCs w:val="24"/>
        </w:rPr>
        <w:t>dkc1</w:t>
      </w:r>
      <w:r>
        <w:rPr>
          <w:rFonts w:ascii="Times New Roman" w:hAnsi="Times New Roman"/>
          <w:sz w:val="24"/>
          <w:szCs w:val="24"/>
        </w:rPr>
        <w:t xml:space="preserve"> egy hipomorf mutációja révén – meglepő módon – erősebb komplexeket alakít ki a partner fehérjékkel, (pl. a NOP10-el) mint a vad típus. A kísérleti adatok analízise majdnem egy nagyságrendi csökkenést mutat a Kd (disszociációs állandó) értékében jelezve ezzel a kötés erősödését, míg ezzel párhuzamosan a kötőfelszín nagysága csökken. Ebből arra tudunk következtetni, hogy az eddig vizsgált mutációk mindegyike jelentősen átrendezi a komplex összetartásáért felelős kölcsönható felszíneket. Ez az átrendeződés kevesebb, de erősebb kötés kialakítását jelenti, ez egyrészt az interakciók szabályozhatóságát befolyásolja negatívan, másrészt a teljes komplex szerkezetében, és ezáltal a funkciójában okozhat torzulást.</w:t>
      </w:r>
    </w:p>
    <w:p w:rsidR="0037137D" w:rsidRDefault="0037137D" w:rsidP="0037137D">
      <w:pPr>
        <w:ind w:left="720"/>
        <w:jc w:val="both"/>
        <w:rPr>
          <w:rFonts w:ascii="Times New Roman" w:hAnsi="Times New Roman"/>
          <w:sz w:val="24"/>
          <w:szCs w:val="24"/>
        </w:rPr>
      </w:pPr>
      <w:r>
        <w:rPr>
          <w:rFonts w:ascii="Times New Roman" w:hAnsi="Times New Roman"/>
          <w:sz w:val="24"/>
          <w:szCs w:val="24"/>
        </w:rPr>
        <w:t xml:space="preserve">A diszkerint tartalmazó </w:t>
      </w:r>
      <w:r>
        <w:rPr>
          <w:rFonts w:ascii="Times New Roman" w:eastAsia="Times New Roman" w:hAnsi="Times New Roman"/>
          <w:color w:val="222222"/>
          <w:sz w:val="24"/>
          <w:szCs w:val="24"/>
          <w:shd w:val="clear" w:color="auto" w:fill="FFFFFF"/>
        </w:rPr>
        <w:t xml:space="preserve">box H/ACA pszeudouridin szintáz komplex által katalizált uridin-pszeudo uridin átalakulás reakciómechanizmusának tisztázásra kvantum kémiai számításokat végeztünk modellrendszerekre, amelyek alapján néhány lehetséges </w:t>
      </w:r>
      <w:r>
        <w:rPr>
          <w:rFonts w:ascii="Times New Roman" w:eastAsia="Times New Roman" w:hAnsi="Times New Roman"/>
          <w:color w:val="222222"/>
          <w:sz w:val="24"/>
          <w:szCs w:val="24"/>
          <w:shd w:val="clear" w:color="auto" w:fill="FFFFFF"/>
        </w:rPr>
        <w:lastRenderedPageBreak/>
        <w:t xml:space="preserve">mechanizmust azonosítottunk. Ezeknek pontosabb számítását kezdtük el vegyes kvantum mechanikai/molekulamechanikai módszerrel. A vizsgálatok jelentősen építenek a mutációk okozta változásoknak a jelen együttműködés keretében észlelt kísérleti eredményeire, így a komplex elemei közötti kötődési állandók megváltozására és a pszeudo uridin képződés katalízisének hatására.    </w:t>
      </w:r>
    </w:p>
    <w:p w:rsidR="0037137D" w:rsidRDefault="0037137D" w:rsidP="0037137D">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Értékeljék és véleményezzék eddigi közös munkájukat (sikereiket, nehézségeiket, illetve azon ötleteiket, javaslataikat, amelyeknek köszönhetően a következő programok hatékonysága javulhat) </w:t>
      </w:r>
      <w:r>
        <w:rPr>
          <w:rFonts w:ascii="Times New Roman" w:hAnsi="Times New Roman" w:cs="Times New Roman"/>
          <w:i/>
          <w:iCs/>
          <w:sz w:val="24"/>
          <w:szCs w:val="24"/>
        </w:rPr>
        <w:t>(max. 200 szó).</w:t>
      </w:r>
    </w:p>
    <w:p w:rsidR="0037137D" w:rsidRDefault="0037137D" w:rsidP="0037137D">
      <w:pPr>
        <w:ind w:left="720"/>
        <w:jc w:val="both"/>
        <w:rPr>
          <w:rFonts w:ascii="Times New Roman" w:hAnsi="Times New Roman" w:cs="Times New Roman"/>
          <w:sz w:val="24"/>
          <w:szCs w:val="24"/>
        </w:rPr>
      </w:pPr>
      <w:r>
        <w:rPr>
          <w:rFonts w:ascii="Times New Roman" w:hAnsi="Times New Roman" w:cs="Times New Roman"/>
          <w:sz w:val="24"/>
          <w:szCs w:val="24"/>
        </w:rPr>
        <w:t>A közös munka egyértelműen stimulálóan hatott minden résztvevő kutatására, hiszen egy sokkal átfogóbb képet kapunk a vizsgált fehérje, a diszkerin működéséről: a reakciómechanizmus kvantummechanikai leírásától az intermolekuláris kötődési állandókon keresztül egészen egy gerinces élőlény fenotípusáig követni tudjuk az egyes mutációk hatását. Ezáltal olyan ok-okozati összefüggés-vizsgálatra nyílik lehetőségünk, amire korábbi munkák során nem volt alkalmunk. A MedInProt stimulálta megközelítés így egyértelműen a kutatási téma sokkal mélyebb megértését teszi lehetővé mindhármunk számára.</w:t>
      </w:r>
    </w:p>
    <w:p w:rsidR="0037137D" w:rsidRDefault="0037137D" w:rsidP="0037137D">
      <w:pPr>
        <w:ind w:left="720"/>
        <w:rPr>
          <w:rFonts w:ascii="Times New Roman" w:hAnsi="Times New Roman" w:cs="Times New Roman"/>
          <w:sz w:val="24"/>
          <w:szCs w:val="24"/>
        </w:rPr>
      </w:pPr>
    </w:p>
    <w:p w:rsidR="0037137D" w:rsidRDefault="0037137D" w:rsidP="0037137D">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 xml:space="preserve">Szabadon fogalmazzák meg a MedInProt kapcsán támogató és/vagy kritikus észrevételeiket. </w:t>
      </w:r>
      <w:r>
        <w:rPr>
          <w:rFonts w:ascii="Times New Roman" w:hAnsi="Times New Roman" w:cs="Times New Roman"/>
          <w:i/>
          <w:sz w:val="24"/>
          <w:szCs w:val="24"/>
        </w:rPr>
        <w:t>(max. 200 szó)</w:t>
      </w:r>
      <w:r>
        <w:rPr>
          <w:rFonts w:ascii="Times New Roman" w:hAnsi="Times New Roman" w:cs="Times New Roman"/>
          <w:sz w:val="24"/>
          <w:szCs w:val="24"/>
        </w:rPr>
        <w:t xml:space="preserve"> </w:t>
      </w:r>
    </w:p>
    <w:p w:rsidR="0037137D" w:rsidRDefault="0037137D" w:rsidP="0037137D">
      <w:pPr>
        <w:rPr>
          <w:rFonts w:ascii="Times New Roman" w:hAnsi="Times New Roman" w:cs="Times New Roman"/>
          <w:i/>
          <w:sz w:val="24"/>
          <w:szCs w:val="24"/>
        </w:rPr>
      </w:pPr>
      <w:r>
        <w:rPr>
          <w:rFonts w:ascii="Times New Roman" w:hAnsi="Times New Roman" w:cs="Times New Roman"/>
          <w:b/>
          <w:bCs/>
          <w:i/>
          <w:sz w:val="24"/>
          <w:szCs w:val="24"/>
        </w:rPr>
        <w:t>A szinergizmus szakmai fókuszpontjai, kiemelt kutatási témák</w:t>
      </w:r>
      <w:r>
        <w:rPr>
          <w:rFonts w:ascii="Times New Roman" w:hAnsi="Times New Roman" w:cs="Times New Roman"/>
          <w:i/>
          <w:sz w:val="24"/>
          <w:szCs w:val="24"/>
        </w:rPr>
        <w:t>:</w:t>
      </w:r>
    </w:p>
    <w:p w:rsidR="0037137D" w:rsidRDefault="0037137D" w:rsidP="0037137D">
      <w:pPr>
        <w:pStyle w:val="Listaszerbekezds"/>
        <w:numPr>
          <w:ilvl w:val="0"/>
          <w:numId w:val="4"/>
        </w:numPr>
        <w:rPr>
          <w:rFonts w:ascii="Times New Roman" w:hAnsi="Times New Roman" w:cs="Times New Roman"/>
          <w:i/>
          <w:sz w:val="24"/>
          <w:szCs w:val="24"/>
        </w:rPr>
      </w:pPr>
      <w:r>
        <w:rPr>
          <w:rFonts w:ascii="Times New Roman" w:hAnsi="Times New Roman" w:cs="Times New Roman"/>
          <w:i/>
          <w:sz w:val="24"/>
          <w:szCs w:val="24"/>
        </w:rPr>
        <w:t>Jelátviteli fehérjék szerepe gyulladásos és daganatos megbetegedésekben,</w:t>
      </w:r>
    </w:p>
    <w:p w:rsidR="0037137D" w:rsidRDefault="0037137D" w:rsidP="0037137D">
      <w:pPr>
        <w:numPr>
          <w:ilvl w:val="0"/>
          <w:numId w:val="4"/>
        </w:numPr>
        <w:rPr>
          <w:rFonts w:ascii="Times New Roman" w:hAnsi="Times New Roman" w:cs="Times New Roman"/>
          <w:i/>
          <w:sz w:val="24"/>
          <w:szCs w:val="24"/>
        </w:rPr>
      </w:pPr>
      <w:r>
        <w:rPr>
          <w:rFonts w:ascii="Times New Roman" w:hAnsi="Times New Roman" w:cs="Times New Roman"/>
          <w:i/>
          <w:sz w:val="24"/>
          <w:szCs w:val="24"/>
        </w:rPr>
        <w:t>NMR és MRI adta lehetőségek a fehérjék feltekeredésével kapcsolatos betegségek molekuláris hátterének megértésében,</w:t>
      </w:r>
    </w:p>
    <w:p w:rsidR="0037137D" w:rsidRDefault="0037137D" w:rsidP="0037137D">
      <w:pPr>
        <w:numPr>
          <w:ilvl w:val="0"/>
          <w:numId w:val="4"/>
        </w:numPr>
        <w:rPr>
          <w:rFonts w:ascii="Times New Roman" w:hAnsi="Times New Roman" w:cs="Times New Roman"/>
          <w:i/>
          <w:sz w:val="24"/>
          <w:szCs w:val="24"/>
        </w:rPr>
      </w:pPr>
      <w:r>
        <w:rPr>
          <w:rFonts w:ascii="Times New Roman" w:hAnsi="Times New Roman" w:cs="Times New Roman"/>
          <w:i/>
          <w:sz w:val="24"/>
          <w:szCs w:val="24"/>
        </w:rPr>
        <w:t>Szabályozó fehérjék szerepe az öregedési folyamat(ok)ban,</w:t>
      </w:r>
    </w:p>
    <w:p w:rsidR="0037137D" w:rsidRDefault="0037137D" w:rsidP="0037137D">
      <w:pPr>
        <w:numPr>
          <w:ilvl w:val="0"/>
          <w:numId w:val="4"/>
        </w:numPr>
        <w:rPr>
          <w:rFonts w:ascii="Times New Roman" w:hAnsi="Times New Roman" w:cs="Times New Roman"/>
          <w:i/>
          <w:sz w:val="24"/>
          <w:szCs w:val="24"/>
        </w:rPr>
      </w:pPr>
      <w:r>
        <w:rPr>
          <w:rFonts w:ascii="Times New Roman" w:hAnsi="Times New Roman" w:cs="Times New Roman"/>
          <w:i/>
          <w:sz w:val="24"/>
          <w:szCs w:val="24"/>
        </w:rPr>
        <w:t>Alkalmas nanorendszerek fejlesztése peptid- és fehérjealapú hatóanyagok stabilitásának és felszívódásának fokozása érdekében.</w:t>
      </w:r>
    </w:p>
    <w:p w:rsidR="0037137D" w:rsidRDefault="0037137D" w:rsidP="0037137D">
      <w:pPr>
        <w:rPr>
          <w:sz w:val="24"/>
          <w:szCs w:val="24"/>
        </w:rPr>
      </w:pPr>
    </w:p>
    <w:p w:rsidR="0076426E" w:rsidRDefault="0076426E">
      <w:bookmarkStart w:id="0" w:name="_GoBack"/>
      <w:bookmarkEnd w:id="0"/>
    </w:p>
    <w:sectPr w:rsidR="00764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A52"/>
    <w:multiLevelType w:val="hybridMultilevel"/>
    <w:tmpl w:val="051694DC"/>
    <w:lvl w:ilvl="0" w:tplc="987E8D94">
      <w:start w:val="3"/>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 w15:restartNumberingAfterBreak="0">
    <w:nsid w:val="49C66EEA"/>
    <w:multiLevelType w:val="hybridMultilevel"/>
    <w:tmpl w:val="2944822C"/>
    <w:lvl w:ilvl="0" w:tplc="6FF0D2C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5C6433E2"/>
    <w:multiLevelType w:val="hybridMultilevel"/>
    <w:tmpl w:val="51361962"/>
    <w:lvl w:ilvl="0" w:tplc="13B21994">
      <w:start w:val="1"/>
      <w:numFmt w:val="decimal"/>
      <w:lvlText w:val="%1)"/>
      <w:lvlJc w:val="left"/>
      <w:pPr>
        <w:tabs>
          <w:tab w:val="num" w:pos="720"/>
        </w:tabs>
        <w:ind w:left="720" w:hanging="360"/>
      </w:pPr>
    </w:lvl>
    <w:lvl w:ilvl="1" w:tplc="945C04D4">
      <w:start w:val="1"/>
      <w:numFmt w:val="decimal"/>
      <w:lvlText w:val="%2)"/>
      <w:lvlJc w:val="left"/>
      <w:pPr>
        <w:tabs>
          <w:tab w:val="num" w:pos="1440"/>
        </w:tabs>
        <w:ind w:left="1440" w:hanging="360"/>
      </w:pPr>
    </w:lvl>
    <w:lvl w:ilvl="2" w:tplc="78085C7C">
      <w:start w:val="1"/>
      <w:numFmt w:val="decimal"/>
      <w:lvlText w:val="%3)"/>
      <w:lvlJc w:val="left"/>
      <w:pPr>
        <w:tabs>
          <w:tab w:val="num" w:pos="2160"/>
        </w:tabs>
        <w:ind w:left="2160" w:hanging="360"/>
      </w:pPr>
    </w:lvl>
    <w:lvl w:ilvl="3" w:tplc="6C6A9D82">
      <w:start w:val="1"/>
      <w:numFmt w:val="decimal"/>
      <w:lvlText w:val="%4)"/>
      <w:lvlJc w:val="left"/>
      <w:pPr>
        <w:tabs>
          <w:tab w:val="num" w:pos="2880"/>
        </w:tabs>
        <w:ind w:left="2880" w:hanging="360"/>
      </w:pPr>
    </w:lvl>
    <w:lvl w:ilvl="4" w:tplc="07F4801A">
      <w:start w:val="1"/>
      <w:numFmt w:val="decimal"/>
      <w:lvlText w:val="%5)"/>
      <w:lvlJc w:val="left"/>
      <w:pPr>
        <w:tabs>
          <w:tab w:val="num" w:pos="3600"/>
        </w:tabs>
        <w:ind w:left="3600" w:hanging="360"/>
      </w:pPr>
    </w:lvl>
    <w:lvl w:ilvl="5" w:tplc="D1AAF06A">
      <w:start w:val="1"/>
      <w:numFmt w:val="decimal"/>
      <w:lvlText w:val="%6)"/>
      <w:lvlJc w:val="left"/>
      <w:pPr>
        <w:tabs>
          <w:tab w:val="num" w:pos="4320"/>
        </w:tabs>
        <w:ind w:left="4320" w:hanging="360"/>
      </w:pPr>
    </w:lvl>
    <w:lvl w:ilvl="6" w:tplc="9FF606A4">
      <w:start w:val="1"/>
      <w:numFmt w:val="decimal"/>
      <w:lvlText w:val="%7)"/>
      <w:lvlJc w:val="left"/>
      <w:pPr>
        <w:tabs>
          <w:tab w:val="num" w:pos="5040"/>
        </w:tabs>
        <w:ind w:left="5040" w:hanging="360"/>
      </w:pPr>
    </w:lvl>
    <w:lvl w:ilvl="7" w:tplc="0EC8733E">
      <w:start w:val="1"/>
      <w:numFmt w:val="decimal"/>
      <w:lvlText w:val="%8)"/>
      <w:lvlJc w:val="left"/>
      <w:pPr>
        <w:tabs>
          <w:tab w:val="num" w:pos="5760"/>
        </w:tabs>
        <w:ind w:left="5760" w:hanging="360"/>
      </w:pPr>
    </w:lvl>
    <w:lvl w:ilvl="8" w:tplc="B4DCF788">
      <w:start w:val="1"/>
      <w:numFmt w:val="decimal"/>
      <w:lvlText w:val="%9)"/>
      <w:lvlJc w:val="left"/>
      <w:pPr>
        <w:tabs>
          <w:tab w:val="num" w:pos="6480"/>
        </w:tabs>
        <w:ind w:left="6480" w:hanging="360"/>
      </w:pPr>
    </w:lvl>
  </w:abstractNum>
  <w:abstractNum w:abstractNumId="3" w15:restartNumberingAfterBreak="0">
    <w:nsid w:val="677666EE"/>
    <w:multiLevelType w:val="hybridMultilevel"/>
    <w:tmpl w:val="2B8CF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3C"/>
    <w:rsid w:val="002B6F3C"/>
    <w:rsid w:val="0037137D"/>
    <w:rsid w:val="0076426E"/>
    <w:rsid w:val="008E3AEB"/>
    <w:rsid w:val="009B44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AB741-1A51-4FCF-A582-EDFA1B69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6F3C"/>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9B4449"/>
    <w:rPr>
      <w:color w:val="0000FF"/>
      <w:u w:val="single"/>
    </w:rPr>
  </w:style>
  <w:style w:type="paragraph" w:styleId="Listaszerbekezds">
    <w:name w:val="List Paragraph"/>
    <w:basedOn w:val="Norml"/>
    <w:uiPriority w:val="34"/>
    <w:qFormat/>
    <w:rsid w:val="00371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6364</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judit</dc:creator>
  <cp:keywords/>
  <dc:description/>
  <cp:lastModifiedBy>h judit</cp:lastModifiedBy>
  <cp:revision>4</cp:revision>
  <dcterms:created xsi:type="dcterms:W3CDTF">2016-10-02T13:42:00Z</dcterms:created>
  <dcterms:modified xsi:type="dcterms:W3CDTF">2016-10-06T21:22:00Z</dcterms:modified>
</cp:coreProperties>
</file>