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C9" w:rsidRDefault="001936C9" w:rsidP="001936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Role</w:t>
      </w:r>
      <w:proofErr w:type="spellEnd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galectin-14, a </w:t>
      </w:r>
      <w:proofErr w:type="spellStart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placental</w:t>
      </w:r>
      <w:proofErr w:type="spellEnd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signalling</w:t>
      </w:r>
      <w:proofErr w:type="spellEnd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protein </w:t>
      </w:r>
      <w:proofErr w:type="spellStart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inflammatory</w:t>
      </w:r>
      <w:proofErr w:type="spellEnd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pregnancy</w:t>
      </w:r>
      <w:proofErr w:type="spellEnd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19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syndromes</w:t>
      </w:r>
      <w:proofErr w:type="spellEnd"/>
    </w:p>
    <w:p w:rsidR="001936C9" w:rsidRPr="001936C9" w:rsidRDefault="001936C9" w:rsidP="001936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1936C9" w:rsidRPr="002728E1" w:rsidRDefault="001936C9" w:rsidP="00193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Our Sinergy Group developed inducible, galectin-14 overexpressing 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BeWo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 cell clones, and tested these as well as 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BeWo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>-derived extracellular vesicles (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tEVs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) with the anti-galectin-14 monoclonal antibodies and by functional assays. Galectin-14+ 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tEVs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 bound to CD3+ T cells mostly among peripheral blood mononuclear cells, and induced the apoptosis of these cells. We collected a large number of clinical specimens from women wit</w:t>
      </w:r>
      <w:bookmarkStart w:id="0" w:name="_GoBack"/>
      <w:bookmarkEnd w:id="0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h spontaneous abortions and those with artificial termination of pregnancy, and showed reduced quantities of galectin-14+ 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tEVs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 in women with spontaneous abortions compared to controls, which suggests the  potential biomarker role of galectin-14+ 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tEV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-s in miscarriages. The collaborative network built on our 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MedInProt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 platform submitted further grant applications (supported: </w:t>
      </w:r>
      <w:proofErr w:type="spellStart"/>
      <w:r w:rsidRPr="002728E1">
        <w:rPr>
          <w:rFonts w:ascii="Times New Roman" w:hAnsi="Times New Roman" w:cs="Times New Roman"/>
          <w:sz w:val="24"/>
          <w:szCs w:val="24"/>
          <w:lang w:val="en-US"/>
        </w:rPr>
        <w:t>MedInProt</w:t>
      </w:r>
      <w:proofErr w:type="spellEnd"/>
      <w:r w:rsidRPr="002728E1">
        <w:rPr>
          <w:rFonts w:ascii="Times New Roman" w:hAnsi="Times New Roman" w:cs="Times New Roman"/>
          <w:sz w:val="24"/>
          <w:szCs w:val="24"/>
          <w:lang w:val="en-US"/>
        </w:rPr>
        <w:t xml:space="preserve"> Ad hoc Grant and University of Basel Innovation Pilot Grant; submitted: OTKA Grant). </w:t>
      </w:r>
    </w:p>
    <w:p w:rsidR="00E124B3" w:rsidRDefault="00E124B3"/>
    <w:sectPr w:rsidR="00E1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9"/>
    <w:rsid w:val="001936C9"/>
    <w:rsid w:val="00E1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F39D-C86A-42F3-9275-D010604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6C9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3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36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2017-01-19T17:37:00Z</dcterms:created>
  <dcterms:modified xsi:type="dcterms:W3CDTF">2017-01-19T17:38:00Z</dcterms:modified>
</cp:coreProperties>
</file>